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Segoe UI" w:cs="Segoe UI" w:eastAsia="Segoe UI" w:hAnsi="Segoe UI"/>
          <w:b/>
          <w:bCs/>
          <w:color w:val="0F7B6C"/>
          <w:sz w:val="24"/>
          <w:szCs w:val="24"/>
        </w:rPr>
        <w:t xml:space="preserve">MICROSOFT FABRIC</w:t>
      </w:r>
    </w:p>
    <w:p>
      <w:pPr>
        <w:spacing w:after="0" w:before="200"/>
        <w:jc w:val="center"/>
      </w:pPr>
      <w:r>
        <w:rPr>
          <w:rFonts w:ascii="Segoe UI" w:cs="Segoe UI" w:eastAsia="Segoe UI" w:hAnsi="Segoe UI"/>
          <w:b/>
          <w:bCs/>
          <w:color w:val="0B1E33"/>
          <w:sz w:val="56"/>
          <w:szCs w:val="56"/>
        </w:rPr>
        <w:t xml:space="preserve">Factory Digital Twin Demo</w:t>
      </w:r>
    </w:p>
    <w:p>
      <w:pPr>
        <w:spacing w:after="0" w:before="160"/>
        <w:jc w:val="center"/>
      </w:pPr>
      <w:r>
        <w:rPr>
          <w:rFonts w:ascii="Segoe UI" w:cs="Segoe UI" w:eastAsia="Segoe UI" w:hAnsi="Segoe UI"/>
          <w:i/>
          <w:iCs/>
          <w:color w:val="404040"/>
          <w:sz w:val="26"/>
          <w:szCs w:val="26"/>
        </w:rPr>
        <w:t xml:space="preserve">Architecture, Build Guide, and Running the Simulation</w:t>
      </w:r>
    </w:p>
    <w:p>
      <w:pPr>
        <w:spacing w:after="0" w:before="480"/>
        <w:jc w:val="center"/>
      </w:pPr>
      <w:r>
        <w:rPr>
          <w:rFonts w:ascii="Segoe UI" w:cs="Segoe UI" w:eastAsia="Segoe UI" w:hAnsi="Segoe UI"/>
          <w:color w:val="404040"/>
          <w:sz w:val="21"/>
          <w:szCs w:val="21"/>
        </w:rPr>
        <w:t xml:space="preserve">Case study: PT Nusantara Manufaktur (simulated company and data)</w:t>
      </w:r>
    </w:p>
    <w:p>
      <w:pPr>
        <w:spacing w:after="0" w:before="60"/>
        <w:jc w:val="center"/>
      </w:pPr>
      <w:r>
        <w:rPr>
          <w:rFonts w:ascii="Segoe UI" w:cs="Segoe UI" w:eastAsia="Segoe UI" w:hAnsi="Segoe UI"/>
          <w:color w:val="595959"/>
          <w:sz w:val="20"/>
          <w:szCs w:val="20"/>
        </w:rPr>
        <w:t xml:space="preserve">Fabric workspace: ws_demo_digital_twin</w:t>
      </w:r>
    </w:p>
    <w:p>
      <w:pPr>
        <w:spacing w:after="0" w:before="900"/>
        <w:jc w:val="center"/>
      </w:pPr>
      <w:r>
        <w:rPr>
          <w:rFonts w:ascii="Segoe UI" w:cs="Segoe UI" w:eastAsia="Segoe UI" w:hAnsi="Segoe UI"/>
          <w:color w:val="595959"/>
          <w:sz w:val="20"/>
          <w:szCs w:val="20"/>
        </w:rPr>
        <w:t xml:space="preserve">Prepared by Angger Pamungkas · Microsoft</w:t>
      </w:r>
    </w:p>
    <w:p>
      <w:pPr>
        <w:spacing w:after="0" w:before="40"/>
        <w:jc w:val="center"/>
      </w:pPr>
      <w:r>
        <w:rPr>
          <w:rFonts w:ascii="Segoe UI" w:cs="Segoe UI" w:eastAsia="Segoe UI" w:hAnsi="Segoe UI"/>
          <w:color w:val="595959"/>
          <w:sz w:val="20"/>
          <w:szCs w:val="20"/>
        </w:rPr>
        <w:t xml:space="preserve">October 2026</w:t>
      </w:r>
    </w:p>
    <w:p>
      <w:r>
        <w:br w:type="page"/>
      </w:r>
    </w:p>
    <w:p>
      <w:pPr>
        <w:pStyle w:val="Heading1"/>
        <w:pBdr>
          <w:bottom w:val="single" w:color="0F7B6C" w:sz="10" w:space="4"/>
        </w:pBdr>
        <w:spacing w:after="180" w:before="420"/>
      </w:pPr>
      <w:r>
        <w:rPr>
          <w:rFonts w:ascii="Segoe UI" w:cs="Segoe UI" w:eastAsia="Segoe UI" w:hAnsi="Segoe UI"/>
          <w:b/>
          <w:bCs/>
          <w:color w:val="0B1E33"/>
          <w:sz w:val="32"/>
          <w:szCs w:val="32"/>
        </w:rPr>
        <w:t xml:space="preserve">1. Executive Summary</w:t>
      </w:r>
    </w:p>
    <w:p>
      <w:pPr>
        <w:spacing w:after="160" w:line="288"/>
        <w:jc w:val="left"/>
      </w:pPr>
      <w:r>
        <w:rPr>
          <w:rFonts w:ascii="Segoe UI" w:cs="Segoe UI" w:eastAsia="Segoe UI" w:hAnsi="Segoe UI"/>
          <w:sz w:val="21"/>
          <w:szCs w:val="21"/>
        </w:rPr>
        <w:t xml:space="preserve">This document describes a factory </w:t>
      </w:r>
      <w:r>
        <w:rPr>
          <w:rFonts w:ascii="Segoe UI" w:cs="Segoe UI" w:eastAsia="Segoe UI" w:hAnsi="Segoe UI"/>
          <w:b/>
          <w:bCs/>
          <w:sz w:val="21"/>
          <w:szCs w:val="21"/>
        </w:rPr>
        <w:t xml:space="preserve">Digital Twin demo</w:t>
      </w:r>
      <w:r>
        <w:rPr>
          <w:rFonts w:ascii="Segoe UI" w:cs="Segoe UI" w:eastAsia="Segoe UI" w:hAnsi="Segoe UI"/>
          <w:sz w:val="21"/>
          <w:szCs w:val="21"/>
        </w:rPr>
        <w:t xml:space="preserve"> built end-to-end on </w:t>
      </w:r>
      <w:r>
        <w:rPr>
          <w:rFonts w:ascii="Segoe UI" w:cs="Segoe UI" w:eastAsia="Segoe UI" w:hAnsi="Segoe UI"/>
          <w:b/>
          <w:bCs/>
          <w:sz w:val="21"/>
          <w:szCs w:val="21"/>
        </w:rPr>
        <w:t xml:space="preserve">Microsoft Fabric</w:t>
      </w:r>
      <w:r>
        <w:rPr>
          <w:rFonts w:ascii="Segoe UI" w:cs="Segoe UI" w:eastAsia="Segoe UI" w:hAnsi="Segoe UI"/>
          <w:sz w:val="21"/>
          <w:szCs w:val="21"/>
        </w:rPr>
        <w:t xml:space="preserve">, covering the solution architecture, the steps used to build every component, how the telemetry simulator works, and how to run and present the demo. It was built from scratch, solo, as an exploration of Fabric for industrial IoT/OT and digital twin scenarios.</w:t>
      </w:r>
    </w:p>
    <w:p>
      <w:pPr>
        <w:spacing w:after="160" w:line="288"/>
        <w:jc w:val="left"/>
      </w:pPr>
      <w:r>
        <w:rPr>
          <w:rFonts w:ascii="Segoe UI" w:cs="Segoe UI" w:eastAsia="Segoe UI" w:hAnsi="Segoe UI"/>
          <w:color w:val="1A1A1A"/>
          <w:sz w:val="21"/>
          <w:szCs w:val="21"/>
        </w:rPr>
        <w:t xml:space="preserve">The demo shows how sensor data from factory machines can stream in real time, be mapped into a digital twin model, be visualized in an operational dashboard, and trigger automated action — all on a single data &amp; AI platform, without stitching together separate tools.</w:t>
      </w:r>
    </w:p>
    <w:p>
      <w:pPr>
        <w:pStyle w:val="Heading2"/>
        <w:spacing w:after="140" w:before="320"/>
      </w:pPr>
      <w:r>
        <w:rPr>
          <w:rFonts w:ascii="Segoe UI" w:cs="Segoe UI" w:eastAsia="Segoe UI" w:hAnsi="Segoe UI"/>
          <w:b/>
          <w:bCs/>
          <w:color w:val="0F7B6C"/>
          <w:sz w:val="26"/>
          <w:szCs w:val="26"/>
        </w:rPr>
        <w:t xml:space="preserve">1.1 Fabric Components Used</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2972"/>
        <w:gridCol w:w="6934"/>
      </w:tblGrid>
      <w:tr>
        <w:trPr>
          <w:tblHeader/>
        </w:trPr>
        <w:tc>
          <w:tcPr>
            <w:tcW w:type="pct" w:w="15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Fabric Component</w:t>
            </w:r>
          </w:p>
        </w:tc>
        <w:tc>
          <w:tcPr>
            <w:tcW w:type="pct" w:w="35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Role in the Demo</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Lakehouse</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Stores master data (sites, lines, machines, work orders) and gives unified SQL/Spark access to telemetry via a shortcut.</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Notebook (PySpark)</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Seeds the master-data tables in the Lakehouse from a JSON file.</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Eventhouse + KQL Database</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Stores telemetry history and the live stream; computes health status, scores, and anomalies with KQL functions.</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Eventstream</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Receives real-time sensor data from the simulator and forwards it to the Eventhouse.</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OneLake Shortcut</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Links the KQL telemetry table into the Lakehouse without copying data (unified access).</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Ontology (Fabric IQ)</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The digital twin model: Site → ProductionLine → Machine → WorkOrder entities and their relationships, bound directly to data in the Lakehouse and Eventhouse.</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Real-Time Dashboard</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Operational visualization: plant map, machine status, temperature/vibration trends, OEE per line, and an anomaly list.</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Activator</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Automated business rules: sends an email when machine vibration or temperature crosses a threshold.</w:t>
            </w:r>
          </w:p>
        </w:tc>
      </w:tr>
    </w:tbl>
    <w:p>
      <w:pPr>
        <w:pBdr>
          <w:left w:val="single" w:color="C49B00" w:sz="18" w:space="6"/>
        </w:pBdr>
        <w:shd w:fill="FFF4CE" w:val="clear"/>
        <w:spacing w:after="200" w:before="80"/>
        <w:ind w:left="120"/>
      </w:pPr>
      <w:r>
        <w:rPr>
          <w:rFonts w:ascii="Segoe UI" w:cs="Segoe UI" w:eastAsia="Segoe UI" w:hAnsi="Segoe UI"/>
          <w:b/>
          <w:bCs/>
          <w:sz w:val="20"/>
          <w:szCs w:val="20"/>
        </w:rPr>
        <w:t xml:space="preserve">Catatan: </w:t>
      </w:r>
      <w:r>
        <w:rPr>
          <w:rFonts w:ascii="Segoe UI" w:cs="Segoe UI" w:eastAsia="Segoe UI" w:hAnsi="Segoe UI"/>
          <w:sz w:val="20"/>
          <w:szCs w:val="20"/>
        </w:rPr>
        <w:t xml:space="preserve">All data (company name, plants, machines, and sensor history) is simulated for demo purposes — it is not customer or production data.</w:t>
      </w:r>
    </w:p>
    <w:p>
      <w:pPr>
        <w:pStyle w:val="Heading1"/>
        <w:pBdr>
          <w:bottom w:val="single" w:color="0F7B6C" w:sz="10" w:space="4"/>
        </w:pBdr>
        <w:spacing w:after="180" w:before="420"/>
      </w:pPr>
      <w:r>
        <w:rPr>
          <w:rFonts w:ascii="Segoe UI" w:cs="Segoe UI" w:eastAsia="Segoe UI" w:hAnsi="Segoe UI"/>
          <w:b/>
          <w:bCs/>
          <w:color w:val="0B1E33"/>
          <w:sz w:val="32"/>
          <w:szCs w:val="32"/>
        </w:rPr>
        <w:t xml:space="preserve">2. Business Scenario &amp; Demo Data</w:t>
      </w:r>
    </w:p>
    <w:p>
      <w:pPr>
        <w:spacing w:after="160" w:line="288"/>
        <w:jc w:val="left"/>
      </w:pPr>
      <w:r>
        <w:rPr>
          <w:rFonts w:ascii="Segoe UI" w:cs="Segoe UI" w:eastAsia="Segoe UI" w:hAnsi="Segoe UI"/>
          <w:b/>
          <w:bCs/>
          <w:sz w:val="21"/>
          <w:szCs w:val="21"/>
        </w:rPr>
        <w:t xml:space="preserve">Company (fictitious): </w:t>
      </w:r>
      <w:r>
        <w:rPr>
          <w:rFonts w:ascii="Segoe UI" w:cs="Segoe UI" w:eastAsia="Segoe UI" w:hAnsi="Segoe UI"/>
          <w:sz w:val="21"/>
          <w:szCs w:val="21"/>
        </w:rPr>
        <w:t xml:space="preserve">PT Nusantara Manufaktur — a components manufacturer with 3 plants, 6 production lines, and 24 machines.</w:t>
      </w:r>
    </w:p>
    <w:p>
      <w:pPr>
        <w:pStyle w:val="Heading2"/>
        <w:spacing w:after="140" w:before="320"/>
      </w:pPr>
      <w:r>
        <w:rPr>
          <w:rFonts w:ascii="Segoe UI" w:cs="Segoe UI" w:eastAsia="Segoe UI" w:hAnsi="Segoe UI"/>
          <w:b/>
          <w:bCs/>
          <w:color w:val="0F7B6C"/>
          <w:sz w:val="26"/>
          <w:szCs w:val="26"/>
        </w:rPr>
        <w:t xml:space="preserve">2.1 Plants (Sites)</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1387"/>
        <w:gridCol w:w="2179"/>
        <w:gridCol w:w="3368"/>
        <w:gridCol w:w="1783"/>
        <w:gridCol w:w="1189"/>
      </w:tblGrid>
      <w:tr>
        <w:trPr>
          <w:tblHeader/>
        </w:trPr>
        <w:tc>
          <w:tcPr>
            <w:tcW w:type="pct" w:w="7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Site ID</w:t>
            </w:r>
          </w:p>
        </w:tc>
        <w:tc>
          <w:tcPr>
            <w:tcW w:type="pct" w:w="11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Plant Name</w:t>
            </w:r>
          </w:p>
        </w:tc>
        <w:tc>
          <w:tcPr>
            <w:tcW w:type="pct" w:w="17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Location</w:t>
            </w:r>
          </w:p>
        </w:tc>
        <w:tc>
          <w:tcPr>
            <w:tcW w:type="pct" w:w="9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Plant Manager</w:t>
            </w:r>
          </w:p>
        </w:tc>
        <w:tc>
          <w:tcPr>
            <w:tcW w:type="pct" w:w="6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Employees</w:t>
            </w:r>
          </w:p>
        </w:tc>
      </w:tr>
      <w:tr>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PLT-CKR</w:t>
            </w:r>
          </w:p>
        </w:tc>
        <w:tc>
          <w:tcPr>
            <w:tcW w:type="pct" w:w="11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Cikarang Plant</w:t>
            </w:r>
          </w:p>
        </w:tc>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Jababeka Industrial Estate, Bekasi, West Java</w:t>
            </w:r>
          </w:p>
        </w:tc>
        <w:tc>
          <w:tcPr>
            <w:tcW w:type="pct" w:w="9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Hendra Gunawan</w:t>
            </w:r>
          </w:p>
        </w:tc>
        <w:tc>
          <w:tcPr>
            <w:tcW w:type="pct" w:w="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820</w:t>
            </w:r>
          </w:p>
        </w:tc>
      </w:tr>
      <w:tr>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PLT-KRW</w:t>
            </w:r>
          </w:p>
        </w:tc>
        <w:tc>
          <w:tcPr>
            <w:tcW w:type="pct" w:w="11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Karawang Plant</w:t>
            </w:r>
          </w:p>
        </w:tc>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KIIC Industrial Estate, Karawang, West Java</w:t>
            </w:r>
          </w:p>
        </w:tc>
        <w:tc>
          <w:tcPr>
            <w:tcW w:type="pct" w:w="9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Dewi Lestari</w:t>
            </w:r>
          </w:p>
        </w:tc>
        <w:tc>
          <w:tcPr>
            <w:tcW w:type="pct" w:w="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640</w:t>
            </w:r>
          </w:p>
        </w:tc>
      </w:tr>
      <w:tr>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PLT-SBY</w:t>
            </w:r>
          </w:p>
        </w:tc>
        <w:tc>
          <w:tcPr>
            <w:tcW w:type="pct" w:w="11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Surabaya Plant</w:t>
            </w:r>
          </w:p>
        </w:tc>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SIER Rungkut Industrial Estate, Surabaya, East Java</w:t>
            </w:r>
          </w:p>
        </w:tc>
        <w:tc>
          <w:tcPr>
            <w:tcW w:type="pct" w:w="9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Rizky Hidayat</w:t>
            </w:r>
          </w:p>
        </w:tc>
        <w:tc>
          <w:tcPr>
            <w:tcW w:type="pct" w:w="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710</w:t>
            </w:r>
          </w:p>
        </w:tc>
      </w:tr>
    </w:tbl>
    <w:p>
      <w:pPr>
        <w:pStyle w:val="Heading2"/>
        <w:spacing w:after="140" w:before="320"/>
      </w:pPr>
      <w:r>
        <w:rPr>
          <w:rFonts w:ascii="Segoe UI" w:cs="Segoe UI" w:eastAsia="Segoe UI" w:hAnsi="Segoe UI"/>
          <w:b/>
          <w:bCs/>
          <w:color w:val="0F7B6C"/>
          <w:sz w:val="26"/>
          <w:szCs w:val="26"/>
        </w:rPr>
        <w:t xml:space="preserve">2.2 Production Lines</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1585"/>
        <w:gridCol w:w="3566"/>
        <w:gridCol w:w="2377"/>
        <w:gridCol w:w="2377"/>
      </w:tblGrid>
      <w:tr>
        <w:trPr>
          <w:tblHeader/>
        </w:trPr>
        <w:tc>
          <w:tcPr>
            <w:tcW w:type="pct" w:w="8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Line ID</w:t>
            </w:r>
          </w:p>
        </w:tc>
        <w:tc>
          <w:tcPr>
            <w:tcW w:type="pct" w:w="18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Line Name</w:t>
            </w:r>
          </w:p>
        </w:tc>
        <w:tc>
          <w:tcPr>
            <w:tcW w:type="pct" w:w="12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Type</w:t>
            </w:r>
          </w:p>
        </w:tc>
        <w:tc>
          <w:tcPr>
            <w:tcW w:type="pct" w:w="12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Target Units/Hour</w:t>
            </w:r>
          </w:p>
        </w:tc>
      </w:tr>
      <w:tr>
        <w:tc>
          <w:tcPr>
            <w:tcW w:type="pct" w:w="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LN-CKR-01</w:t>
            </w:r>
          </w:p>
        </w:tc>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Cikarang Injection Molding Line 1</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Injection Molding</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1,200</w:t>
            </w:r>
          </w:p>
        </w:tc>
      </w:tr>
      <w:tr>
        <w:tc>
          <w:tcPr>
            <w:tcW w:type="pct" w:w="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LN-CKR-02</w:t>
            </w:r>
          </w:p>
        </w:tc>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Cikarang Assembly Line 2</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Assembly</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720</w:t>
            </w:r>
          </w:p>
        </w:tc>
      </w:tr>
      <w:tr>
        <w:tc>
          <w:tcPr>
            <w:tcW w:type="pct" w:w="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LN-KRW-01</w:t>
            </w:r>
          </w:p>
        </w:tc>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Karawang CNC Machining Line 1</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Machining</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240</w:t>
            </w:r>
          </w:p>
        </w:tc>
      </w:tr>
      <w:tr>
        <w:tc>
          <w:tcPr>
            <w:tcW w:type="pct" w:w="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LN-KRW-02</w:t>
            </w:r>
          </w:p>
        </w:tc>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Karawang Packaging Line 2</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Packaging</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2,400</w:t>
            </w:r>
          </w:p>
        </w:tc>
      </w:tr>
      <w:tr>
        <w:tc>
          <w:tcPr>
            <w:tcW w:type="pct" w:w="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LN-SBY-01</w:t>
            </w:r>
          </w:p>
        </w:tc>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Surabaya Injection Molding Line 1</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Injection Molding</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1,200</w:t>
            </w:r>
          </w:p>
        </w:tc>
      </w:tr>
      <w:tr>
        <w:tc>
          <w:tcPr>
            <w:tcW w:type="pct" w:w="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LN-SBY-02</w:t>
            </w:r>
          </w:p>
        </w:tc>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Surabaya Assembly Line 2</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Assembly</w:t>
            </w:r>
          </w:p>
        </w:tc>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720</w:t>
            </w:r>
          </w:p>
        </w:tc>
      </w:tr>
    </w:tbl>
    <w:p>
      <w:pPr>
        <w:spacing w:after="160" w:line="288"/>
        <w:jc w:val="left"/>
      </w:pPr>
      <w:r>
        <w:rPr>
          <w:rFonts w:ascii="Segoe UI" w:cs="Segoe UI" w:eastAsia="Segoe UI" w:hAnsi="Segoe UI"/>
          <w:color w:val="1A1A1A"/>
          <w:sz w:val="21"/>
          <w:szCs w:val="21"/>
        </w:rPr>
        <w:t xml:space="preserve">Each line has 4 machines (24 in total), each with full technical attributes: machine type, manufacturer, model, serial number, install date, rated power (kW), nominal RPM, temperature/vibration thresholds, and a criticality rating (A/B/C). The full dataset lives in data\master_data.json in the project folder.</w:t>
      </w:r>
    </w:p>
    <w:p>
      <w:pPr>
        <w:pStyle w:val="Heading2"/>
        <w:spacing w:after="140" w:before="320"/>
      </w:pPr>
      <w:r>
        <w:rPr>
          <w:rFonts w:ascii="Segoe UI" w:cs="Segoe UI" w:eastAsia="Segoe UI" w:hAnsi="Segoe UI"/>
          <w:b/>
          <w:bCs/>
          <w:color w:val="0F7B6C"/>
          <w:sz w:val="26"/>
          <w:szCs w:val="26"/>
        </w:rPr>
        <w:t xml:space="preserve">2.3 Telemetry Data</w:t>
      </w:r>
    </w:p>
    <w:p>
      <w:pPr>
        <w:spacing w:after="160" w:line="288"/>
        <w:jc w:val="left"/>
      </w:pPr>
      <w:r>
        <w:rPr>
          <w:rFonts w:ascii="Segoe UI" w:cs="Segoe UI" w:eastAsia="Segoe UI" w:hAnsi="Segoe UI"/>
          <w:color w:val="1A1A1A"/>
          <w:sz w:val="21"/>
          <w:szCs w:val="21"/>
        </w:rPr>
        <w:t xml:space="preserve">Every machine emits one sensor reading per interval, with the following columns:</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3170"/>
        <w:gridCol w:w="1387"/>
        <w:gridCol w:w="5349"/>
      </w:tblGrid>
      <w:tr>
        <w:trPr>
          <w:tblHeader/>
        </w:trPr>
        <w:tc>
          <w:tcPr>
            <w:tcW w:type="pct" w:w="16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Column</w:t>
            </w:r>
          </w:p>
        </w:tc>
        <w:tc>
          <w:tcPr>
            <w:tcW w:type="pct" w:w="7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Type</w:t>
            </w:r>
          </w:p>
        </w:tc>
        <w:tc>
          <w:tcPr>
            <w:tcW w:type="pct" w:w="27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Description</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Timestamp</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datetime</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Reading time (UTC).</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SiteId / LineId / MachineId</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string</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line, and machine identity.</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MachineType</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string</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 type, e.g. InjectionMolder, Chiller, Conveyor.</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Status</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string</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Running, Idle, Blocked, or Fault.</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TemperatureC</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real</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 temperature (°C).</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VibrationMmS</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real</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 vibration (mm/s) — ISO 10816 zone D threshold.</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PressureBar</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real</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Hydraulic/pneumatic pressure (bar).</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PowerKw</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real</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Power draw (kW).</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Rpm</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real</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Rotational speed (RPM).</w:t>
            </w:r>
          </w:p>
        </w:tc>
      </w:tr>
      <w:tr>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UnitsProduced / UnitsRejected</w:t>
            </w:r>
          </w:p>
        </w:tc>
        <w:tc>
          <w:tcPr>
            <w:tcW w:type="pct" w:w="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int</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Units produced and rejected in the interval (the basis for OEE).</w:t>
            </w:r>
          </w:p>
        </w:tc>
      </w:tr>
    </w:tbl>
    <w:p>
      <w:pPr>
        <w:spacing w:after="160" w:line="288"/>
        <w:jc w:val="left"/>
      </w:pPr>
      <w:r>
        <w:rPr>
          <w:rFonts w:ascii="Segoe UI" w:cs="Segoe UI" w:eastAsia="Segoe UI" w:hAnsi="Segoe UI"/>
          <w:color w:val="1A1A1A"/>
          <w:sz w:val="21"/>
          <w:szCs w:val="21"/>
        </w:rPr>
        <w:t xml:space="preserve">Seven days of history are generated for every machine (~240,000 rows), plus a live stream every 10 seconds from the simulator while a demo session is running.</w:t>
      </w:r>
    </w:p>
    <w:p>
      <w:pPr>
        <w:pStyle w:val="Heading2"/>
        <w:spacing w:after="140" w:before="320"/>
      </w:pPr>
      <w:r>
        <w:rPr>
          <w:rFonts w:ascii="Segoe UI" w:cs="Segoe UI" w:eastAsia="Segoe UI" w:hAnsi="Segoe UI"/>
          <w:b/>
          <w:bCs/>
          <w:color w:val="0F7B6C"/>
          <w:sz w:val="26"/>
          <w:szCs w:val="26"/>
        </w:rPr>
        <w:t xml:space="preserve">2.4 Three Anomaly Scenarios</w:t>
      </w:r>
    </w:p>
    <w:p>
      <w:pPr>
        <w:spacing w:after="160" w:line="288"/>
        <w:jc w:val="left"/>
      </w:pPr>
      <w:r>
        <w:rPr>
          <w:rFonts w:ascii="Segoe UI" w:cs="Segoe UI" w:eastAsia="Segoe UI" w:hAnsi="Segoe UI"/>
          <w:color w:val="1A1A1A"/>
          <w:sz w:val="21"/>
          <w:szCs w:val="21"/>
        </w:rPr>
        <w:t xml:space="preserve">Three situations are deliberately seeded into the data so the dashboard, ontology, and Activator all have a real story to tell:</w:t>
      </w:r>
    </w:p>
    <w:p>
      <w:pPr>
        <w:spacing w:after="90" w:line="276"/>
      </w:pPr>
      <w:r>
        <w:rPr>
          <w:rFonts w:ascii="Segoe UI" w:cs="Segoe UI" w:eastAsia="Segoe UI" w:hAnsi="Segoe UI"/>
          <w:b/>
          <w:bCs/>
          <w:sz w:val="21"/>
          <w:szCs w:val="21"/>
        </w:rPr>
        <w:t xml:space="preserve">1. </w:t>
      </w:r>
      <w:r>
        <w:rPr>
          <w:rFonts w:ascii="Segoe UI" w:cs="Segoe UI" w:eastAsia="Segoe UI" w:hAnsi="Segoe UI"/>
          <w:b/>
          <w:bCs/>
          <w:sz w:val="21"/>
          <w:szCs w:val="21"/>
        </w:rPr>
        <w:t xml:space="preserve">Bearing wear — </w:t>
      </w:r>
      <w:r>
        <w:rPr>
          <w:rFonts w:ascii="Segoe UI" w:cs="Segoe UI" w:eastAsia="Segoe UI" w:hAnsi="Segoe UI"/>
          <w:sz w:val="21"/>
          <w:szCs w:val="21"/>
        </w:rPr>
        <w:t xml:space="preserve">air compressor M-CKR-L2-04 (Cikarang Assembly Line 2) shows vibration slowly climbing from ~2.5 to ~8 mm/s over the last 3 days — a classic bearing-wear pattern that only shows up when you watch a medium-term trend, not a single snapshot.</w:t>
      </w:r>
    </w:p>
    <w:p>
      <w:pPr>
        <w:spacing w:after="90" w:line="276"/>
      </w:pPr>
      <w:r>
        <w:rPr>
          <w:rFonts w:ascii="Segoe UI" w:cs="Segoe UI" w:eastAsia="Segoe UI" w:hAnsi="Segoe UI"/>
          <w:b/>
          <w:bCs/>
          <w:sz w:val="21"/>
          <w:szCs w:val="21"/>
        </w:rPr>
        <w:t xml:space="preserve">2. </w:t>
      </w:r>
      <w:r>
        <w:rPr>
          <w:rFonts w:ascii="Segoe UI" w:cs="Segoe UI" w:eastAsia="Segoe UI" w:hAnsi="Segoe UI"/>
          <w:b/>
          <w:bCs/>
          <w:sz w:val="21"/>
          <w:szCs w:val="21"/>
        </w:rPr>
        <w:t xml:space="preserve">Scheduled overheating — </w:t>
      </w:r>
      <w:r>
        <w:rPr>
          <w:rFonts w:ascii="Segoe UI" w:cs="Segoe UI" w:eastAsia="Segoe UI" w:hAnsi="Segoe UI"/>
          <w:sz w:val="21"/>
          <w:szCs w:val="21"/>
        </w:rPr>
        <w:t xml:space="preserve">injection molder M-SBY-L1-01 (Surabaya) has repeated temperature spikes of 98–105 °C over the last 6 hours, crossing the 95 °C threshold.</w:t>
      </w:r>
    </w:p>
    <w:p>
      <w:pPr>
        <w:spacing w:after="90" w:line="276"/>
      </w:pPr>
      <w:r>
        <w:rPr>
          <w:rFonts w:ascii="Segoe UI" w:cs="Segoe UI" w:eastAsia="Segoe UI" w:hAnsi="Segoe UI"/>
          <w:b/>
          <w:bCs/>
          <w:sz w:val="21"/>
          <w:szCs w:val="21"/>
        </w:rPr>
        <w:t xml:space="preserve">3. </w:t>
      </w:r>
      <w:r>
        <w:rPr>
          <w:rFonts w:ascii="Segoe UI" w:cs="Segoe UI" w:eastAsia="Segoe UI" w:hAnsi="Segoe UI"/>
          <w:b/>
          <w:bCs/>
          <w:sz w:val="21"/>
          <w:szCs w:val="21"/>
        </w:rPr>
        <w:t xml:space="preserve">Sudden fault stop — </w:t>
      </w:r>
      <w:r>
        <w:rPr>
          <w:rFonts w:ascii="Segoe UI" w:cs="Segoe UI" w:eastAsia="Segoe UI" w:hAnsi="Segoe UI"/>
          <w:sz w:val="21"/>
          <w:szCs w:val="21"/>
        </w:rPr>
        <w:t xml:space="preserve">conveyor M-KRW-L2-03 (Karawang) stopped (RPM 0, Status Fault) from 14:00–14:45 local time yesterday, and both packaging machines on the same line also turned Blocked.</w:t>
      </w:r>
    </w:p>
    <w:p>
      <w:pPr>
        <w:pBdr>
          <w:left w:val="single" w:color="C49B00" w:sz="18" w:space="6"/>
        </w:pBdr>
        <w:shd w:fill="FFF4CE" w:val="clear"/>
        <w:spacing w:after="200" w:before="80"/>
        <w:ind w:left="120"/>
      </w:pPr>
      <w:r>
        <w:rPr>
          <w:rFonts w:ascii="Segoe UI" w:cs="Segoe UI" w:eastAsia="Segoe UI" w:hAnsi="Segoe UI"/>
          <w:b/>
          <w:bCs/>
          <w:sz w:val="20"/>
          <w:szCs w:val="20"/>
        </w:rPr>
        <w:t xml:space="preserve">Catatan: </w:t>
      </w:r>
      <w:r>
        <w:rPr>
          <w:rFonts w:ascii="Segoe UI" w:cs="Segoe UI" w:eastAsia="Segoe UI" w:hAnsi="Segoe UI"/>
          <w:sz w:val="20"/>
          <w:szCs w:val="20"/>
        </w:rPr>
        <w:t xml:space="preserve">Each scenario demonstrates a different angle: a medium-term trend (dashboard &amp; ontology), an instant threshold crossing (Activator), and a cascading effect across machines on the same line.</w:t>
      </w:r>
    </w:p>
    <w:p>
      <w:pPr>
        <w:pStyle w:val="Heading1"/>
        <w:pBdr>
          <w:bottom w:val="single" w:color="0F7B6C" w:sz="10" w:space="4"/>
        </w:pBdr>
        <w:spacing w:after="180" w:before="420"/>
      </w:pPr>
      <w:r>
        <w:rPr>
          <w:rFonts w:ascii="Segoe UI" w:cs="Segoe UI" w:eastAsia="Segoe UI" w:hAnsi="Segoe UI"/>
          <w:b/>
          <w:bCs/>
          <w:color w:val="0B1E33"/>
          <w:sz w:val="32"/>
          <w:szCs w:val="32"/>
        </w:rPr>
        <w:t xml:space="preserve">3. Solution Architecture</w:t>
      </w:r>
    </w:p>
    <w:p>
      <w:pPr>
        <w:spacing w:after="160" w:line="288"/>
        <w:jc w:val="left"/>
      </w:pPr>
      <w:r>
        <w:rPr>
          <w:rFonts w:ascii="Segoe UI" w:cs="Segoe UI" w:eastAsia="Segoe UI" w:hAnsi="Segoe UI"/>
          <w:color w:val="1A1A1A"/>
          <w:sz w:val="21"/>
          <w:szCs w:val="21"/>
        </w:rPr>
        <w:t xml:space="preserve">The data flow follows a simple pattern common to real-time intelligence (RTI) solutions on Fabric:</w:t>
      </w:r>
    </w:p>
    <w:p>
      <w:pPr>
        <w:spacing w:after="90" w:line="276"/>
      </w:pPr>
      <w:r>
        <w:rPr>
          <w:rFonts w:ascii="Segoe UI" w:cs="Segoe UI" w:eastAsia="Segoe UI" w:hAnsi="Segoe UI"/>
          <w:b/>
          <w:bCs/>
          <w:sz w:val="21"/>
          <w:szCs w:val="21"/>
        </w:rPr>
        <w:t xml:space="preserve">1. </w:t>
      </w:r>
      <w:r>
        <w:rPr>
          <w:rFonts w:ascii="Segoe UI" w:cs="Segoe UI" w:eastAsia="Segoe UI" w:hAnsi="Segoe UI"/>
          <w:sz w:val="21"/>
          <w:szCs w:val="21"/>
        </w:rPr>
        <w:t xml:space="preserve">The telemetry simulator (Python) sends each machine’s sensor reading to Eventstream through a Custom Endpoint.</w:t>
      </w:r>
    </w:p>
    <w:p>
      <w:pPr>
        <w:spacing w:after="90" w:line="276"/>
      </w:pPr>
      <w:r>
        <w:rPr>
          <w:rFonts w:ascii="Segoe UI" w:cs="Segoe UI" w:eastAsia="Segoe UI" w:hAnsi="Segoe UI"/>
          <w:b/>
          <w:bCs/>
          <w:sz w:val="21"/>
          <w:szCs w:val="21"/>
        </w:rPr>
        <w:t xml:space="preserve">2. </w:t>
      </w:r>
      <w:r>
        <w:rPr>
          <w:rFonts w:ascii="Segoe UI" w:cs="Segoe UI" w:eastAsia="Segoe UI" w:hAnsi="Segoe UI"/>
          <w:sz w:val="21"/>
          <w:szCs w:val="21"/>
        </w:rPr>
        <w:t xml:space="preserve">Eventstream forwards the data straight through to the Eventhouse (KQL Database), with no extra transformation.</w:t>
      </w:r>
    </w:p>
    <w:p>
      <w:pPr>
        <w:spacing w:after="90" w:line="276"/>
      </w:pPr>
      <w:r>
        <w:rPr>
          <w:rFonts w:ascii="Segoe UI" w:cs="Segoe UI" w:eastAsia="Segoe UI" w:hAnsi="Segoe UI"/>
          <w:b/>
          <w:bCs/>
          <w:sz w:val="21"/>
          <w:szCs w:val="21"/>
        </w:rPr>
        <w:t xml:space="preserve">3. </w:t>
      </w:r>
      <w:r>
        <w:rPr>
          <w:rFonts w:ascii="Segoe UI" w:cs="Segoe UI" w:eastAsia="Segoe UI" w:hAnsi="Segoe UI"/>
          <w:sz w:val="21"/>
          <w:szCs w:val="21"/>
        </w:rPr>
        <w:t xml:space="preserve">The Eventhouse stores the raw data in the MachineTelemetry table, and KQL functions compute health status, scores, OEE, and anomalies on the fly.</w:t>
      </w:r>
    </w:p>
    <w:p>
      <w:pPr>
        <w:spacing w:after="90" w:line="276"/>
      </w:pPr>
      <w:r>
        <w:rPr>
          <w:rFonts w:ascii="Segoe UI" w:cs="Segoe UI" w:eastAsia="Segoe UI" w:hAnsi="Segoe UI"/>
          <w:b/>
          <w:bCs/>
          <w:sz w:val="21"/>
          <w:szCs w:val="21"/>
        </w:rPr>
        <w:t xml:space="preserve">4. </w:t>
      </w:r>
      <w:r>
        <w:rPr>
          <w:rFonts w:ascii="Segoe UI" w:cs="Segoe UI" w:eastAsia="Segoe UI" w:hAnsi="Segoe UI"/>
          <w:sz w:val="21"/>
          <w:szCs w:val="21"/>
        </w:rPr>
        <w:t xml:space="preserve">A OneLake shortcut in the Lakehouse reads the MachineTelemetry table from the Eventhouse without copying it, giving the Lakehouse SQL/Spark access to both live and historical data.</w:t>
      </w:r>
    </w:p>
    <w:p>
      <w:pPr>
        <w:spacing w:after="90" w:line="276"/>
      </w:pPr>
      <w:r>
        <w:rPr>
          <w:rFonts w:ascii="Segoe UI" w:cs="Segoe UI" w:eastAsia="Segoe UI" w:hAnsi="Segoe UI"/>
          <w:b/>
          <w:bCs/>
          <w:sz w:val="21"/>
          <w:szCs w:val="21"/>
        </w:rPr>
        <w:t xml:space="preserve">5. </w:t>
      </w:r>
      <w:r>
        <w:rPr>
          <w:rFonts w:ascii="Segoe UI" w:cs="Segoe UI" w:eastAsia="Segoe UI" w:hAnsi="Segoe UI"/>
          <w:sz w:val="21"/>
          <w:szCs w:val="21"/>
        </w:rPr>
        <w:t xml:space="preserve">Ontology (Fabric IQ) binds Site/ProductionLine/Machine/WorkOrder entities to the dimension tables in the Lakehouse and the time-series data in the Eventhouse — this is the digital twin layer.</w:t>
      </w:r>
    </w:p>
    <w:p>
      <w:pPr>
        <w:spacing w:after="90" w:line="276"/>
      </w:pPr>
      <w:r>
        <w:rPr>
          <w:rFonts w:ascii="Segoe UI" w:cs="Segoe UI" w:eastAsia="Segoe UI" w:hAnsi="Segoe UI"/>
          <w:b/>
          <w:bCs/>
          <w:sz w:val="21"/>
          <w:szCs w:val="21"/>
        </w:rPr>
        <w:t xml:space="preserve">6. </w:t>
      </w:r>
      <w:r>
        <w:rPr>
          <w:rFonts w:ascii="Segoe UI" w:cs="Segoe UI" w:eastAsia="Segoe UI" w:hAnsi="Segoe UI"/>
          <w:sz w:val="21"/>
          <w:szCs w:val="21"/>
        </w:rPr>
        <w:t xml:space="preserve">The Real-Time Dashboard reads directly from the KQL Database for operational visualization.</w:t>
      </w:r>
    </w:p>
    <w:p>
      <w:pPr>
        <w:spacing w:after="90" w:line="276"/>
      </w:pPr>
      <w:r>
        <w:rPr>
          <w:rFonts w:ascii="Segoe UI" w:cs="Segoe UI" w:eastAsia="Segoe UI" w:hAnsi="Segoe UI"/>
          <w:b/>
          <w:bCs/>
          <w:sz w:val="21"/>
          <w:szCs w:val="21"/>
        </w:rPr>
        <w:t xml:space="preserve">7. </w:t>
      </w:r>
      <w:r>
        <w:rPr>
          <w:rFonts w:ascii="Segoe UI" w:cs="Segoe UI" w:eastAsia="Segoe UI" w:hAnsi="Segoe UI"/>
          <w:sz w:val="21"/>
          <w:szCs w:val="21"/>
        </w:rPr>
        <w:t xml:space="preserve">Activator watches attributes (vibration, temperature) and sends an email when a threshold is crossed.</w:t>
      </w:r>
    </w:p>
    <w:p>
      <w:pPr>
        <w:spacing w:after="60" w:before="120"/>
        <w:jc w:val="center"/>
      </w:pPr>
      <w:r>
        <w:drawing>
          <wp:inline distT="0" distB="0" distL="0" distR="0">
            <wp:extent cx="5715000" cy="293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930395"/>
                    </a:xfrm>
                    <a:prstGeom prst="rect">
                      <a:avLst/>
                    </a:prstGeom>
                  </pic:spPr>
                </pic:pic>
              </a:graphicData>
            </a:graphic>
          </wp:inline>
        </w:drawing>
      </w:r>
    </w:p>
    <w:p>
      <w:pPr>
        <w:spacing w:after="220"/>
        <w:jc w:val="center"/>
      </w:pPr>
      <w:r>
        <w:rPr>
          <w:rFonts w:ascii="Segoe UI" w:cs="Segoe UI" w:eastAsia="Segoe UI" w:hAnsi="Segoe UI"/>
          <w:i/>
          <w:iCs/>
          <w:color w:val="595959"/>
          <w:sz w:val="18"/>
          <w:szCs w:val="18"/>
        </w:rPr>
        <w:t xml:space="preserve">Figure 1 — Fabric Digital Twin solution architecture.</w:t>
      </w:r>
    </w:p>
    <w:p>
      <w:pPr>
        <w:spacing w:after="60" w:before="120"/>
        <w:jc w:val="center"/>
      </w:pPr>
      <w:r>
        <w:drawing>
          <wp:inline distT="0" distB="0" distL="0" distR="0">
            <wp:extent cx="5715000" cy="30861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86100"/>
                    </a:xfrm>
                    <a:prstGeom prst="rect">
                      <a:avLst/>
                    </a:prstGeom>
                  </pic:spPr>
                </pic:pic>
              </a:graphicData>
            </a:graphic>
          </wp:inline>
        </w:drawing>
      </w:r>
    </w:p>
    <w:p>
      <w:pPr>
        <w:spacing w:after="220"/>
        <w:jc w:val="center"/>
      </w:pPr>
      <w:r>
        <w:rPr>
          <w:rFonts w:ascii="Segoe UI" w:cs="Segoe UI" w:eastAsia="Segoe UI" w:hAnsi="Segoe UI"/>
          <w:i/>
          <w:iCs/>
          <w:color w:val="595959"/>
          <w:sz w:val="18"/>
          <w:szCs w:val="18"/>
        </w:rPr>
        <w:t xml:space="preserve">Figure 2 — Real-Time Dashboard rtd_dt_factory: plant map, machine status, and vibration/temperature trends.</w:t>
      </w:r>
    </w:p>
    <w:p>
      <w:pPr>
        <w:pStyle w:val="Heading2"/>
        <w:spacing w:after="140" w:before="320"/>
      </w:pPr>
      <w:r>
        <w:rPr>
          <w:rFonts w:ascii="Segoe UI" w:cs="Segoe UI" w:eastAsia="Segoe UI" w:hAnsi="Segoe UI"/>
          <w:b/>
          <w:bCs/>
          <w:color w:val="0F7B6C"/>
          <w:sz w:val="26"/>
          <w:szCs w:val="26"/>
        </w:rPr>
        <w:t xml:space="preserve">3.1 Workspace, Capacity, and Tenant</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2972"/>
        <w:gridCol w:w="6934"/>
      </w:tblGrid>
      <w:tr>
        <w:trPr>
          <w:tblHeader/>
        </w:trPr>
        <w:tc>
          <w:tcPr>
            <w:tcW w:type="pct" w:w="15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Item</w:t>
            </w:r>
          </w:p>
        </w:tc>
        <w:tc>
          <w:tcPr>
            <w:tcW w:type="pct" w:w="35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Value</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Workspace</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ws_demo_digital_twin</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Fabric capacity</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apfabricsea — F8 SKU, Southeast Asia region</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Tenant</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YourTenantName (demo tenant)</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Demo admin account</w:t>
            </w:r>
          </w:p>
        </w:tc>
        <w:tc>
          <w:tcPr>
            <w:tcW w:type="pct" w:w="3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admin@YourTenantName.onmicrosoft.com</w:t>
            </w:r>
          </w:p>
        </w:tc>
      </w:tr>
    </w:tbl>
    <w:p>
      <w:pPr>
        <w:pBdr>
          <w:left w:val="single" w:color="C49B00" w:sz="18" w:space="6"/>
        </w:pBdr>
        <w:shd w:fill="FFF4CE" w:val="clear"/>
        <w:spacing w:after="200" w:before="80"/>
        <w:ind w:left="120"/>
      </w:pPr>
      <w:r>
        <w:rPr>
          <w:rFonts w:ascii="Segoe UI" w:cs="Segoe UI" w:eastAsia="Segoe UI" w:hAnsi="Segoe UI"/>
          <w:b/>
          <w:bCs/>
          <w:sz w:val="20"/>
          <w:szCs w:val="20"/>
        </w:rPr>
        <w:t xml:space="preserve">Note: </w:t>
      </w:r>
      <w:r>
        <w:rPr>
          <w:rFonts w:ascii="Segoe UI" w:cs="Segoe UI" w:eastAsia="Segoe UI" w:hAnsi="Segoe UI"/>
          <w:sz w:val="20"/>
          <w:szCs w:val="20"/>
        </w:rPr>
        <w:t xml:space="preserve">Full workspace, item, and endpoint IDs are in Appendix A. These IDs are specific to this demo instance — rebuilding in a different tenant/capacity will produce different IDs.</w:t>
      </w:r>
    </w:p>
    <w:p>
      <w:pPr>
        <w:pStyle w:val="Heading1"/>
        <w:pBdr>
          <w:bottom w:val="single" w:color="0F7B6C" w:sz="10" w:space="4"/>
        </w:pBdr>
        <w:spacing w:after="180" w:before="420"/>
      </w:pPr>
      <w:r>
        <w:rPr>
          <w:rFonts w:ascii="Segoe UI" w:cs="Segoe UI" w:eastAsia="Segoe UI" w:hAnsi="Segoe UI"/>
          <w:b/>
          <w:bCs/>
          <w:color w:val="0B1E33"/>
          <w:sz w:val="32"/>
          <w:szCs w:val="32"/>
        </w:rPr>
        <w:t xml:space="preserve">4. Prerequisites</w:t>
      </w:r>
    </w:p>
    <w:p>
      <w:pPr>
        <w:pStyle w:val="Heading2"/>
        <w:spacing w:after="140" w:before="320"/>
      </w:pPr>
      <w:r>
        <w:rPr>
          <w:rFonts w:ascii="Segoe UI" w:cs="Segoe UI" w:eastAsia="Segoe UI" w:hAnsi="Segoe UI"/>
          <w:b/>
          <w:bCs/>
          <w:color w:val="0F7B6C"/>
          <w:sz w:val="26"/>
          <w:szCs w:val="26"/>
        </w:rPr>
        <w:t xml:space="preserve">4.1 Access &amp; Licensing</w:t>
      </w:r>
    </w:p>
    <w:p>
      <w:pPr>
        <w:pStyle w:val="ListParagraph"/>
        <w:numPr>
          <w:ilvl w:val="0"/>
          <w:numId w:val="1"/>
        </w:numPr>
        <w:spacing w:after="90" w:line="276"/>
      </w:pPr>
      <w:r>
        <w:rPr>
          <w:rFonts w:ascii="Segoe UI" w:cs="Segoe UI" w:eastAsia="Segoe UI" w:hAnsi="Segoe UI"/>
          <w:sz w:val="21"/>
          <w:szCs w:val="21"/>
        </w:rPr>
        <w:t xml:space="preserve">An active Microsoft Fabric capacity (F2 minimum; F8 or higher recommended so Eventhouse, Activator, and Ontology all run comfortably together).</w:t>
      </w:r>
    </w:p>
    <w:p>
      <w:pPr>
        <w:pStyle w:val="ListParagraph"/>
        <w:numPr>
          <w:ilvl w:val="0"/>
          <w:numId w:val="1"/>
        </w:numPr>
        <w:spacing w:after="90" w:line="276"/>
      </w:pPr>
      <w:r>
        <w:rPr>
          <w:rFonts w:ascii="Segoe UI" w:cs="Segoe UI" w:eastAsia="Segoe UI" w:hAnsi="Segoe UI"/>
          <w:sz w:val="21"/>
          <w:szCs w:val="21"/>
        </w:rPr>
        <w:t xml:space="preserve">Admin or Member role on the target Fabric workspace.</w:t>
      </w:r>
    </w:p>
    <w:p>
      <w:pPr>
        <w:pStyle w:val="ListParagraph"/>
        <w:numPr>
          <w:ilvl w:val="0"/>
          <w:numId w:val="1"/>
        </w:numPr>
        <w:spacing w:after="90" w:line="276"/>
      </w:pPr>
      <w:r>
        <w:rPr>
          <w:rFonts w:ascii="Segoe UI" w:cs="Segoe UI" w:eastAsia="Segoe UI" w:hAnsi="Segoe UI"/>
          <w:sz w:val="21"/>
          <w:szCs w:val="21"/>
        </w:rPr>
        <w:t xml:space="preserve">A Microsoft 365 account on the same tenant (to receive Activator email alerts).</w:t>
      </w:r>
    </w:p>
    <w:p>
      <w:pPr>
        <w:pStyle w:val="Heading2"/>
        <w:spacing w:after="140" w:before="320"/>
      </w:pPr>
      <w:r>
        <w:rPr>
          <w:rFonts w:ascii="Segoe UI" w:cs="Segoe UI" w:eastAsia="Segoe UI" w:hAnsi="Segoe UI"/>
          <w:b/>
          <w:bCs/>
          <w:color w:val="0F7B6C"/>
          <w:sz w:val="26"/>
          <w:szCs w:val="26"/>
        </w:rPr>
        <w:t xml:space="preserve">4.2 Local Tooling</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3566"/>
        <w:gridCol w:w="6340"/>
      </w:tblGrid>
      <w:tr>
        <w:trPr>
          <w:tblHeader/>
        </w:trPr>
        <w:tc>
          <w:tcPr>
            <w:tcW w:type="pct" w:w="18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Tool</w:t>
            </w:r>
          </w:p>
        </w:tc>
        <w:tc>
          <w:tcPr>
            <w:tcW w:type="pct" w:w="32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Purpose</w:t>
            </w:r>
          </w:p>
        </w:tc>
      </w:tr>
      <w:tr>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Python 3.11+</w:t>
            </w:r>
          </w:p>
        </w:tc>
        <w:tc>
          <w:tcPr>
            <w:tcW w:type="pct" w:w="3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Runs the build scripts (scripts\*.py) and the telemetry simulator.</w:t>
            </w:r>
          </w:p>
        </w:tc>
      </w:tr>
      <w:tr>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azure-eventhub (Python package)</w:t>
            </w:r>
          </w:p>
        </w:tc>
        <w:tc>
          <w:tcPr>
            <w:tcW w:type="pct" w:w="3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Used by the simulator to send events to the Eventstream Custom Endpoint.</w:t>
            </w:r>
          </w:p>
        </w:tc>
      </w:tr>
      <w:tr>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Azure CLI (az), signed in</w:t>
            </w:r>
          </w:p>
        </w:tc>
        <w:tc>
          <w:tcPr>
            <w:tcW w:type="pct" w:w="3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Obtains a Microsoft Entra ID token for calling the Fabric REST API and managing the capacity.</w:t>
            </w:r>
          </w:p>
        </w:tc>
      </w:tr>
      <w:tr>
        <w:tc>
          <w:tcPr>
            <w:tcW w:type="pct" w:w="18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PowerShell 5.1+</w:t>
            </w:r>
          </w:p>
        </w:tc>
        <w:tc>
          <w:tcPr>
            <w:tcW w:type="pct" w:w="3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Runs the operational scripts (prepare_demo.ps1, start/stop simulator).</w:t>
            </w:r>
          </w:p>
        </w:tc>
      </w:tr>
    </w:tbl>
    <w:p>
      <w:pPr>
        <w:shd w:fill="1E1E1E" w:val="clear"/>
        <w:spacing w:after="200" w:before="100"/>
        <w:ind w:left="160" w:right="160"/>
      </w:pPr>
      <w:r>
        <w:rPr>
          <w:rFonts w:ascii="Consolas" w:cs="Consolas" w:eastAsia="Consolas" w:hAnsi="Consolas"/>
          <w:color w:val="D4D4D4"/>
          <w:sz w:val="19"/>
          <w:szCs w:val="19"/>
        </w:rPr>
        <w:t xml:space="preserve"># Example Python virtual environment setup</w:t>
      </w:r>
      <w:r>
        <w:br/>
        <w:t xml:space="preserve"/>
      </w:r>
      <w:r>
        <w:rPr>
          <w:rFonts w:ascii="Consolas" w:cs="Consolas" w:eastAsia="Consolas" w:hAnsi="Consolas"/>
          <w:color w:val="D4D4D4"/>
          <w:sz w:val="19"/>
          <w:szCs w:val="19"/>
        </w:rPr>
        <w:t xml:space="preserve">python -m venv %USERPROFILE%\.venvs\fabric-dt</w:t>
      </w:r>
      <w:r>
        <w:br/>
        <w:t xml:space="preserve"/>
      </w:r>
      <w:r>
        <w:rPr>
          <w:rFonts w:ascii="Consolas" w:cs="Consolas" w:eastAsia="Consolas" w:hAnsi="Consolas"/>
          <w:color w:val="D4D4D4"/>
          <w:sz w:val="19"/>
          <w:szCs w:val="19"/>
        </w:rPr>
        <w:t xml:space="preserve">%USERPROFILE%\.venvs\fabric-dt\Scripts\pip install azure-eventhub</w:t>
      </w:r>
      <w:r>
        <w:br/>
        <w:t xml:space="preserve"/>
      </w:r>
      <w:r>
        <w:rPr>
          <w:rFonts w:ascii="Consolas" w:cs="Consolas" w:eastAsia="Consolas" w:hAnsi="Consolas"/>
          <w:color w:val="D4D4D4"/>
          <w:sz w:val="19"/>
          <w:szCs w:val="19"/>
        </w:rPr>
        <w:t xml:space="preserve"> </w:t>
      </w:r>
      <w:r>
        <w:br/>
        <w:t xml:space="preserve"/>
      </w:r>
      <w:r>
        <w:rPr>
          <w:rFonts w:ascii="Consolas" w:cs="Consolas" w:eastAsia="Consolas" w:hAnsi="Consolas"/>
          <w:color w:val="D4D4D4"/>
          <w:sz w:val="19"/>
          <w:szCs w:val="19"/>
        </w:rPr>
        <w:t xml:space="preserve"># Azure CLI login (once per session / expired token)</w:t>
      </w:r>
      <w:r>
        <w:br/>
        <w:t xml:space="preserve"/>
      </w:r>
      <w:r>
        <w:rPr>
          <w:rFonts w:ascii="Consolas" w:cs="Consolas" w:eastAsia="Consolas" w:hAnsi="Consolas"/>
          <w:color w:val="D4D4D4"/>
          <w:sz w:val="19"/>
          <w:szCs w:val="19"/>
        </w:rPr>
        <w:t xml:space="preserve">az login --tenant &lt;tenant-id&gt;</w:t>
      </w:r>
    </w:p>
    <w:p>
      <w:pPr>
        <w:pStyle w:val="Heading2"/>
        <w:spacing w:after="140" w:before="320"/>
      </w:pPr>
      <w:r>
        <w:rPr>
          <w:rFonts w:ascii="Segoe UI" w:cs="Segoe UI" w:eastAsia="Segoe UI" w:hAnsi="Segoe UI"/>
          <w:b/>
          <w:bCs/>
          <w:color w:val="0F7B6C"/>
          <w:sz w:val="26"/>
          <w:szCs w:val="26"/>
        </w:rPr>
        <w:t xml:space="preserve">4.3 Connection Secret</w:t>
      </w:r>
    </w:p>
    <w:p>
      <w:pPr>
        <w:spacing w:after="160" w:line="288"/>
        <w:jc w:val="left"/>
      </w:pPr>
      <w:r>
        <w:rPr>
          <w:rFonts w:ascii="Segoe UI" w:cs="Segoe UI" w:eastAsia="Segoe UI" w:hAnsi="Segoe UI"/>
          <w:sz w:val="21"/>
          <w:szCs w:val="21"/>
        </w:rPr>
        <w:t xml:space="preserve">The Eventstream Custom Endpoint connection string is stored locally at </w:t>
      </w:r>
      <w:r>
        <w:rPr>
          <w:rFonts w:ascii="Consolas" w:cs="Consolas" w:eastAsia="Consolas" w:hAnsi="Consolas"/>
          <w:sz w:val="20"/>
          <w:szCs w:val="20"/>
        </w:rPr>
        <w:t xml:space="preserve">%USERPROFILE%\.secrets\fabric-dt-demo.env</w:t>
      </w:r>
      <w:r>
        <w:rPr>
          <w:rFonts w:ascii="Segoe UI" w:cs="Segoe UI" w:eastAsia="Segoe UI" w:hAnsi="Segoe UI"/>
          <w:sz w:val="21"/>
          <w:szCs w:val="21"/>
        </w:rPr>
        <w:t xml:space="preserve"> with two keys: </w:t>
      </w:r>
      <w:r>
        <w:rPr>
          <w:rFonts w:ascii="Consolas" w:cs="Consolas" w:eastAsia="Consolas" w:hAnsi="Consolas"/>
          <w:sz w:val="20"/>
          <w:szCs w:val="20"/>
        </w:rPr>
        <w:t xml:space="preserve">EVENTHUB_CONNECTION_STRING</w:t>
      </w:r>
      <w:r>
        <w:rPr>
          <w:rFonts w:ascii="Segoe UI" w:cs="Segoe UI" w:eastAsia="Segoe UI" w:hAnsi="Segoe UI"/>
          <w:sz w:val="21"/>
          <w:szCs w:val="21"/>
        </w:rPr>
        <w:t xml:space="preserve"> and </w:t>
      </w:r>
      <w:r>
        <w:rPr>
          <w:rFonts w:ascii="Consolas" w:cs="Consolas" w:eastAsia="Consolas" w:hAnsi="Consolas"/>
          <w:sz w:val="20"/>
          <w:szCs w:val="20"/>
        </w:rPr>
        <w:t xml:space="preserve">EVENTHUB_NAME</w:t>
      </w:r>
      <w:r>
        <w:rPr>
          <w:rFonts w:ascii="Segoe UI" w:cs="Segoe UI" w:eastAsia="Segoe UI" w:hAnsi="Segoe UI"/>
          <w:sz w:val="21"/>
          <w:szCs w:val="21"/>
        </w:rPr>
        <w:t xml:space="preserve">. It is copied from the Eventstream source’s "Custom Endpoint" page the first time it is built, and is never committed to a repository or printed to a log.</w:t>
      </w:r>
    </w:p>
    <w:p>
      <w:pPr>
        <w:pBdr>
          <w:left w:val="single" w:color="C49B00" w:sz="18" w:space="6"/>
        </w:pBdr>
        <w:shd w:fill="FFF4CE" w:val="clear"/>
        <w:spacing w:after="200" w:before="80"/>
        <w:ind w:left="120"/>
      </w:pPr>
      <w:r>
        <w:rPr>
          <w:rFonts w:ascii="Segoe UI" w:cs="Segoe UI" w:eastAsia="Segoe UI" w:hAnsi="Segoe UI"/>
          <w:b/>
          <w:bCs/>
          <w:sz w:val="20"/>
          <w:szCs w:val="20"/>
        </w:rPr>
        <w:t xml:space="preserve">Security: </w:t>
      </w:r>
      <w:r>
        <w:rPr>
          <w:rFonts w:ascii="Segoe UI" w:cs="Segoe UI" w:eastAsia="Segoe UI" w:hAnsi="Segoe UI"/>
          <w:sz w:val="20"/>
          <w:szCs w:val="20"/>
        </w:rPr>
        <w:t xml:space="preserve">This secret file is personal to each user. If you rebuild the demo, take a fresh connection string from your own Eventstream source (see section 5.4).</w:t>
      </w:r>
    </w:p>
    <w:p>
      <w:pPr>
        <w:pStyle w:val="Heading1"/>
        <w:pBdr>
          <w:bottom w:val="single" w:color="0F7B6C" w:sz="10" w:space="4"/>
        </w:pBdr>
        <w:spacing w:after="180" w:before="420"/>
      </w:pPr>
      <w:r>
        <w:rPr>
          <w:rFonts w:ascii="Segoe UI" w:cs="Segoe UI" w:eastAsia="Segoe UI" w:hAnsi="Segoe UI"/>
          <w:b/>
          <w:bCs/>
          <w:color w:val="0B1E33"/>
          <w:sz w:val="32"/>
          <w:szCs w:val="32"/>
        </w:rPr>
        <w:t xml:space="preserve">5. Step-by-Step Build Guide</w:t>
      </w:r>
    </w:p>
    <w:p>
      <w:pPr>
        <w:spacing w:after="160" w:line="288"/>
        <w:jc w:val="left"/>
      </w:pPr>
      <w:r>
        <w:rPr>
          <w:rFonts w:ascii="Segoe UI" w:cs="Segoe UI" w:eastAsia="Segoe UI" w:hAnsi="Segoe UI"/>
          <w:color w:val="1A1A1A"/>
          <w:sz w:val="21"/>
          <w:szCs w:val="21"/>
        </w:rPr>
        <w:t xml:space="preserve">Every step below runs through the Python scripts in scripts\, which call the Fabric REST API via the fabric_api.py helper module (Azure CLI token authentication, long-running-operation polling, and Kusto/OneLake helpers). Each item’s ID is saved to ids.json so later scripts can reference earlier ones.</w:t>
      </w:r>
    </w:p>
    <w:p>
      <w:pPr>
        <w:pStyle w:val="Heading2"/>
        <w:spacing w:after="140" w:before="320"/>
      </w:pPr>
      <w:r>
        <w:rPr>
          <w:rFonts w:ascii="Segoe UI" w:cs="Segoe UI" w:eastAsia="Segoe UI" w:hAnsi="Segoe UI"/>
          <w:b/>
          <w:bCs/>
          <w:color w:val="0F7B6C"/>
          <w:sz w:val="26"/>
          <w:szCs w:val="26"/>
        </w:rPr>
        <w:t xml:space="preserve">5.1 Workspace &amp; Capacity</w:t>
      </w:r>
    </w:p>
    <w:p>
      <w:pPr>
        <w:spacing w:after="160" w:line="288"/>
        <w:jc w:val="left"/>
      </w:pPr>
      <w:r>
        <w:rPr>
          <w:rFonts w:ascii="Segoe UI" w:cs="Segoe UI" w:eastAsia="Segoe UI" w:hAnsi="Segoe UI"/>
          <w:color w:val="1A1A1A"/>
          <w:sz w:val="21"/>
          <w:szCs w:val="21"/>
        </w:rPr>
        <w:t xml:space="preserve">Create a new workspace and assign it to an active Fabric capacity (via the Fabric portal, or a REST API POST /v1/workspaces call followed by assigning capacityId). Save workspaceId and capacityId to ids.json — every later script reads them from there.</w:t>
      </w:r>
    </w:p>
    <w:p>
      <w:pPr>
        <w:pStyle w:val="Heading2"/>
        <w:spacing w:after="140" w:before="320"/>
      </w:pPr>
      <w:r>
        <w:rPr>
          <w:rFonts w:ascii="Segoe UI" w:cs="Segoe UI" w:eastAsia="Segoe UI" w:hAnsi="Segoe UI"/>
          <w:b/>
          <w:bCs/>
          <w:color w:val="0F7B6C"/>
          <w:sz w:val="26"/>
          <w:szCs w:val="26"/>
        </w:rPr>
        <w:t xml:space="preserve">5.2 Lakehouse &amp; Master Data</w:t>
      </w:r>
    </w:p>
    <w:p>
      <w:pPr>
        <w:pStyle w:val="ListParagraph"/>
        <w:numPr>
          <w:ilvl w:val="0"/>
          <w:numId w:val="1"/>
        </w:numPr>
        <w:spacing w:after="90" w:line="276"/>
      </w:pPr>
      <w:r>
        <w:rPr>
          <w:rFonts w:ascii="Segoe UI" w:cs="Segoe UI" w:eastAsia="Segoe UI" w:hAnsi="Segoe UI"/>
          <w:sz w:val="21"/>
          <w:szCs w:val="21"/>
        </w:rPr>
        <w:t xml:space="preserve">gen_master_data.py produces data\master_data.json: 3 sites, 6 lines, and 24 machines with full technical attributes (manufacturer, model, temperature/vibration thresholds, criticality).</w:t>
      </w:r>
    </w:p>
    <w:p>
      <w:pPr>
        <w:pStyle w:val="ListParagraph"/>
        <w:numPr>
          <w:ilvl w:val="0"/>
          <w:numId w:val="1"/>
        </w:numPr>
        <w:spacing w:after="90" w:line="276"/>
      </w:pPr>
      <w:r>
        <w:rPr>
          <w:rFonts w:ascii="Segoe UI" w:cs="Segoe UI" w:eastAsia="Segoe UI" w:hAnsi="Segoe UI"/>
          <w:sz w:val="21"/>
          <w:szCs w:val="21"/>
        </w:rPr>
        <w:t xml:space="preserve">build_lakehouse.py creates the Lakehouse item lh_dt_factory and the Notebook nb_dt_seed_assets.</w:t>
      </w:r>
    </w:p>
    <w:p>
      <w:pPr>
        <w:pStyle w:val="ListParagraph"/>
        <w:numPr>
          <w:ilvl w:val="0"/>
          <w:numId w:val="1"/>
        </w:numPr>
        <w:spacing w:after="90" w:line="276"/>
      </w:pPr>
      <w:r>
        <w:rPr>
          <w:rFonts w:ascii="Segoe UI" w:cs="Segoe UI" w:eastAsia="Segoe UI" w:hAnsi="Segoe UI"/>
          <w:sz w:val="21"/>
          <w:szCs w:val="21"/>
        </w:rPr>
        <w:t xml:space="preserve">The notebook (PySpark) is run to write master_data.json into Delta tables: dim_site, dim_production_line, dim_machine, and maintenance_work_order.</w:t>
      </w:r>
    </w:p>
    <w:p>
      <w:pPr>
        <w:shd w:fill="1E1E1E" w:val="clear"/>
        <w:spacing w:after="200" w:before="100"/>
        <w:ind w:left="160" w:right="160"/>
      </w:pPr>
      <w:r>
        <w:rPr>
          <w:rFonts w:ascii="Consolas" w:cs="Consolas" w:eastAsia="Consolas" w:hAnsi="Consolas"/>
          <w:color w:val="D4D4D4"/>
          <w:sz w:val="19"/>
          <w:szCs w:val="19"/>
        </w:rPr>
        <w:t xml:space="preserve">python scripts\gen_master_data.py</w:t>
      </w:r>
      <w:r>
        <w:br/>
        <w:t xml:space="preserve"/>
      </w:r>
      <w:r>
        <w:rPr>
          <w:rFonts w:ascii="Consolas" w:cs="Consolas" w:eastAsia="Consolas" w:hAnsi="Consolas"/>
          <w:color w:val="D4D4D4"/>
          <w:sz w:val="19"/>
          <w:szCs w:val="19"/>
        </w:rPr>
        <w:t xml:space="preserve">python scripts\build_lakehouse.py</w:t>
      </w:r>
    </w:p>
    <w:p>
      <w:pPr>
        <w:pStyle w:val="Heading2"/>
        <w:spacing w:after="140" w:before="320"/>
      </w:pPr>
      <w:r>
        <w:rPr>
          <w:rFonts w:ascii="Segoe UI" w:cs="Segoe UI" w:eastAsia="Segoe UI" w:hAnsi="Segoe UI"/>
          <w:b/>
          <w:bCs/>
          <w:color w:val="0F7B6C"/>
          <w:sz w:val="26"/>
          <w:szCs w:val="26"/>
        </w:rPr>
        <w:t xml:space="preserve">5.3 Eventhouse (KQL Database)</w:t>
      </w:r>
    </w:p>
    <w:p>
      <w:pPr>
        <w:spacing w:after="160" w:line="288"/>
        <w:jc w:val="left"/>
      </w:pPr>
      <w:r>
        <w:rPr>
          <w:rFonts w:ascii="Segoe UI" w:cs="Segoe UI" w:eastAsia="Segoe UI" w:hAnsi="Segoe UI"/>
          <w:color w:val="1A1A1A"/>
          <w:sz w:val="21"/>
          <w:szCs w:val="21"/>
        </w:rPr>
        <w:t xml:space="preserve">build_eventhouse.py creates the Eventhouse item eh_dt_factory and its KQL Database, then runs the KQL scripts in the kql\ folder in order:</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2576"/>
        <w:gridCol w:w="7330"/>
      </w:tblGrid>
      <w:tr>
        <w:trPr>
          <w:tblHeader/>
        </w:trPr>
        <w:tc>
          <w:tcPr>
            <w:tcW w:type="pct" w:w="13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KQL File</w:t>
            </w:r>
          </w:p>
        </w:tc>
        <w:tc>
          <w:tcPr>
            <w:tcW w:type="pct" w:w="37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Contents</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01_schema.kql</w:t>
            </w:r>
          </w:p>
        </w:tc>
        <w:tc>
          <w:tcPr>
            <w:tcW w:type="pct" w:w="3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Creates the MachineTelemetry, DimSite, DimLine, DimMachine tables; the JSON ingestion mapping; streaming ingestion and a 365-day retention policy.</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02_dims.kql</w:t>
            </w:r>
          </w:p>
        </w:tc>
        <w:tc>
          <w:tcPr>
            <w:tcW w:type="pct" w:w="3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Populates the dimension tables (DimSite/DimLine/DimMachine) from the master data.</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03_history.kql / --fill-gap</w:t>
            </w:r>
          </w:p>
        </w:tc>
        <w:tc>
          <w:tcPr>
            <w:tcW w:type="pct" w:w="3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Generates 7 days of telemetry history (or backfills the gap since the simulator last ran).</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04_functions.kql</w:t>
            </w:r>
          </w:p>
        </w:tc>
        <w:tc>
          <w:tcPr>
            <w:tcW w:type="pct" w:w="3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Creates the MachineLatestState materialized view and the MachineCurrentState(), MachineHealthScore(), MachineAnomalies(), LineOEE(), and SiteStatus() functions; enables OneLake mirroring on MachineTelemetry.</w:t>
            </w:r>
          </w:p>
        </w:tc>
      </w:tr>
    </w:tbl>
    <w:p>
      <w:pPr>
        <w:shd w:fill="1E1E1E" w:val="clear"/>
        <w:spacing w:after="200" w:before="100"/>
        <w:ind w:left="160" w:right="160"/>
      </w:pPr>
      <w:r>
        <w:rPr>
          <w:rFonts w:ascii="Consolas" w:cs="Consolas" w:eastAsia="Consolas" w:hAnsi="Consolas"/>
          <w:color w:val="D4D4D4"/>
          <w:sz w:val="19"/>
          <w:szCs w:val="19"/>
        </w:rPr>
        <w:t xml:space="preserve">python scripts\build_eventhouse.py              # full build: schema + dims + 7-day history + functions</w:t>
      </w:r>
      <w:r>
        <w:br/>
        <w:t xml:space="preserve"/>
      </w:r>
      <w:r>
        <w:rPr>
          <w:rFonts w:ascii="Consolas" w:cs="Consolas" w:eastAsia="Consolas" w:hAnsi="Consolas"/>
          <w:color w:val="D4D4D4"/>
          <w:sz w:val="19"/>
          <w:szCs w:val="19"/>
        </w:rPr>
        <w:t xml:space="preserve">python scripts\build_eventhouse.py --functions-only  # (re)deploy KQL functions only</w:t>
      </w:r>
      <w:r>
        <w:br/>
        <w:t xml:space="preserve"/>
      </w:r>
      <w:r>
        <w:rPr>
          <w:rFonts w:ascii="Consolas" w:cs="Consolas" w:eastAsia="Consolas" w:hAnsi="Consolas"/>
          <w:color w:val="D4D4D4"/>
          <w:sz w:val="19"/>
          <w:szCs w:val="19"/>
        </w:rPr>
        <w:t xml:space="preserve">python scripts\build_eventhouse.py --fill-gap        # backfill the gap since the simulator last ran</w:t>
      </w:r>
    </w:p>
    <w:p>
      <w:pPr>
        <w:pBdr>
          <w:left w:val="single" w:color="C49B00" w:sz="18" w:space="6"/>
        </w:pBdr>
        <w:shd w:fill="FFF4CE" w:val="clear"/>
        <w:spacing w:after="200" w:before="80"/>
        <w:ind w:left="120"/>
      </w:pPr>
      <w:r>
        <w:rPr>
          <w:rFonts w:ascii="Segoe UI" w:cs="Segoe UI" w:eastAsia="Segoe UI" w:hAnsi="Segoe UI"/>
          <w:b/>
          <w:bCs/>
          <w:sz w:val="20"/>
          <w:szCs w:val="20"/>
        </w:rPr>
        <w:t xml:space="preserve">Catatan: </w:t>
      </w:r>
      <w:r>
        <w:rPr>
          <w:rFonts w:ascii="Segoe UI" w:cs="Segoe UI" w:eastAsia="Segoe UI" w:hAnsi="Segoe UI"/>
          <w:sz w:val="20"/>
          <w:szCs w:val="20"/>
        </w:rPr>
        <w:t xml:space="preserve">The Eventhouse mirroring policy (TargetLatencyInMinutes=5) is what makes the MachineTelemetry table available in OneLake as Parquet files — a prerequisite for the Lakehouse shortcut in section 5.5 to read it.</w:t>
      </w:r>
    </w:p>
    <w:p>
      <w:pPr>
        <w:pStyle w:val="Heading2"/>
        <w:spacing w:after="140" w:before="320"/>
      </w:pPr>
      <w:r>
        <w:rPr>
          <w:rFonts w:ascii="Segoe UI" w:cs="Segoe UI" w:eastAsia="Segoe UI" w:hAnsi="Segoe UI"/>
          <w:b/>
          <w:bCs/>
          <w:color w:val="0F7B6C"/>
          <w:sz w:val="26"/>
          <w:szCs w:val="26"/>
        </w:rPr>
        <w:t xml:space="preserve">5.4 Eventstream</w:t>
      </w:r>
    </w:p>
    <w:p>
      <w:pPr>
        <w:spacing w:after="160" w:line="288"/>
        <w:jc w:val="left"/>
      </w:pPr>
      <w:r>
        <w:rPr>
          <w:rFonts w:ascii="Segoe UI" w:cs="Segoe UI" w:eastAsia="Segoe UI" w:hAnsi="Segoe UI"/>
          <w:sz w:val="21"/>
          <w:szCs w:val="21"/>
        </w:rPr>
        <w:t xml:space="preserve">build_eventstream.py creates the Eventstream item </w:t>
      </w:r>
      <w:r>
        <w:rPr>
          <w:rFonts w:ascii="Consolas" w:cs="Consolas" w:eastAsia="Consolas" w:hAnsi="Consolas"/>
          <w:sz w:val="20"/>
          <w:szCs w:val="20"/>
        </w:rPr>
        <w:t xml:space="preserve">es-dt-telemetry</w:t>
      </w:r>
      <w:r>
        <w:rPr>
          <w:rFonts w:ascii="Segoe UI" w:cs="Segoe UI" w:eastAsia="Segoe UI" w:hAnsi="Segoe UI"/>
          <w:sz w:val="21"/>
          <w:szCs w:val="21"/>
        </w:rPr>
        <w:t xml:space="preserve"> with a Custom Endpoint source named </w:t>
      </w:r>
      <w:r>
        <w:rPr>
          <w:rFonts w:ascii="Consolas" w:cs="Consolas" w:eastAsia="Consolas" w:hAnsi="Consolas"/>
          <w:sz w:val="20"/>
          <w:szCs w:val="20"/>
        </w:rPr>
        <w:t xml:space="preserve">MachineGateway</w:t>
      </w:r>
      <w:r>
        <w:rPr>
          <w:rFonts w:ascii="Segoe UI" w:cs="Segoe UI" w:eastAsia="Segoe UI" w:hAnsi="Segoe UI"/>
          <w:sz w:val="21"/>
          <w:szCs w:val="21"/>
        </w:rPr>
        <w:t xml:space="preserve">, wired straight to the MachineTelemetry table in eh_dt_factory (destination "TelemetryEventhouse").</w:t>
      </w:r>
    </w:p>
    <w:p>
      <w:pPr>
        <w:shd w:fill="1E1E1E" w:val="clear"/>
        <w:spacing w:after="200" w:before="100"/>
        <w:ind w:left="160" w:right="160"/>
      </w:pPr>
      <w:r>
        <w:rPr>
          <w:rFonts w:ascii="Consolas" w:cs="Consolas" w:eastAsia="Consolas" w:hAnsi="Consolas"/>
          <w:color w:val="D4D4D4"/>
          <w:sz w:val="19"/>
          <w:szCs w:val="19"/>
        </w:rPr>
        <w:t xml:space="preserve">python scripts\build_eventstream.py</w:t>
      </w:r>
    </w:p>
    <w:p>
      <w:pPr>
        <w:spacing w:after="60" w:before="120"/>
        <w:jc w:val="center"/>
      </w:pPr>
      <w:r>
        <w:drawing>
          <wp:inline distT="0" distB="0" distL="0" distR="0">
            <wp:extent cx="5334000" cy="3000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Segoe UI" w:cs="Segoe UI" w:eastAsia="Segoe UI" w:hAnsi="Segoe UI"/>
          <w:i/>
          <w:iCs/>
          <w:color w:val="595959"/>
          <w:sz w:val="18"/>
          <w:szCs w:val="18"/>
        </w:rPr>
        <w:t xml:space="preserve">Figure 3 — Eventstream es-dt-telemetry: MachineGateway → es-dt-telemetry → TelemetryEventhouse.</w:t>
      </w:r>
    </w:p>
    <w:p>
      <w:pPr>
        <w:pStyle w:val="Heading2"/>
        <w:spacing w:after="140" w:before="320"/>
      </w:pPr>
      <w:r>
        <w:rPr>
          <w:rFonts w:ascii="Segoe UI" w:cs="Segoe UI" w:eastAsia="Segoe UI" w:hAnsi="Segoe UI"/>
          <w:b/>
          <w:bCs/>
          <w:color w:val="0F7B6C"/>
          <w:sz w:val="26"/>
          <w:szCs w:val="26"/>
        </w:rPr>
        <w:t xml:space="preserve">5.5 OneLake Shortcut</w:t>
      </w:r>
    </w:p>
    <w:p>
      <w:pPr>
        <w:spacing w:after="160" w:line="288"/>
        <w:jc w:val="left"/>
      </w:pPr>
      <w:r>
        <w:rPr>
          <w:rFonts w:ascii="Segoe UI" w:cs="Segoe UI" w:eastAsia="Segoe UI" w:hAnsi="Segoe UI"/>
          <w:color w:val="1A1A1A"/>
          <w:sz w:val="21"/>
          <w:szCs w:val="21"/>
        </w:rPr>
        <w:t xml:space="preserve">A shortcut named machine_telemetry is created inside the lh_dt_factory Lakehouse, pointing at the MachineTelemetry table in the KQL Database (via OneLake availability, not a data copy). This gives the SQL endpoint/Spark the same telemetry data without duplication, and is the time-series source for the Machine entity in Ontology.</w:t>
      </w:r>
    </w:p>
    <w:p>
      <w:pPr>
        <w:pStyle w:val="Heading2"/>
        <w:spacing w:after="140" w:before="320"/>
      </w:pPr>
      <w:r>
        <w:rPr>
          <w:rFonts w:ascii="Segoe UI" w:cs="Segoe UI" w:eastAsia="Segoe UI" w:hAnsi="Segoe UI"/>
          <w:b/>
          <w:bCs/>
          <w:color w:val="0F7B6C"/>
          <w:sz w:val="26"/>
          <w:szCs w:val="26"/>
        </w:rPr>
        <w:t xml:space="preserve">5.6 Ontology (Fabric IQ)</w:t>
      </w:r>
    </w:p>
    <w:p>
      <w:pPr>
        <w:spacing w:after="160" w:line="288"/>
        <w:jc w:val="left"/>
      </w:pPr>
      <w:r>
        <w:rPr>
          <w:rFonts w:ascii="Segoe UI" w:cs="Segoe UI" w:eastAsia="Segoe UI" w:hAnsi="Segoe UI"/>
          <w:color w:val="1A1A1A"/>
          <w:sz w:val="21"/>
          <w:szCs w:val="21"/>
        </w:rPr>
        <w:t xml:space="preserve">build_ontology.py creates the Ontology item ont_dt_factory using the latest TMDL experience, with 4 entity types and 3 relationships:</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2377"/>
        <w:gridCol w:w="4953"/>
        <w:gridCol w:w="2576"/>
      </w:tblGrid>
      <w:tr>
        <w:trPr>
          <w:tblHeader/>
        </w:trPr>
        <w:tc>
          <w:tcPr>
            <w:tcW w:type="pct" w:w="12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Entity Type</w:t>
            </w:r>
          </w:p>
        </w:tc>
        <w:tc>
          <w:tcPr>
            <w:tcW w:type="pct" w:w="25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Data Source</w:t>
            </w:r>
          </w:p>
        </w:tc>
        <w:tc>
          <w:tcPr>
            <w:tcW w:type="pct" w:w="13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Key</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Site</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dim_site</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SiteId</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ProductionLine</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dim_production_line</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LineId</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dim_machine + machine_telemetry time series</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MachineId</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WorkOrder</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maintenance_work_order</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WorkOrderId</w:t>
            </w:r>
          </w:p>
        </w:tc>
      </w:tr>
    </w:tbl>
    <w:p>
      <w:pPr>
        <w:pStyle w:val="ListParagraph"/>
        <w:numPr>
          <w:ilvl w:val="0"/>
          <w:numId w:val="1"/>
        </w:numPr>
        <w:spacing w:after="90" w:line="276"/>
      </w:pPr>
      <w:r>
        <w:rPr>
          <w:rFonts w:ascii="Segoe UI" w:cs="Segoe UI" w:eastAsia="Segoe UI" w:hAnsi="Segoe UI"/>
          <w:sz w:val="21"/>
          <w:szCs w:val="21"/>
        </w:rPr>
        <w:t xml:space="preserve">Relationship "Line In Site": ProductionLine → Site</w:t>
      </w:r>
    </w:p>
    <w:p>
      <w:pPr>
        <w:pStyle w:val="ListParagraph"/>
        <w:numPr>
          <w:ilvl w:val="0"/>
          <w:numId w:val="1"/>
        </w:numPr>
        <w:spacing w:after="90" w:line="276"/>
      </w:pPr>
      <w:r>
        <w:rPr>
          <w:rFonts w:ascii="Segoe UI" w:cs="Segoe UI" w:eastAsia="Segoe UI" w:hAnsi="Segoe UI"/>
          <w:sz w:val="21"/>
          <w:szCs w:val="21"/>
        </w:rPr>
        <w:t xml:space="preserve">Relationship "Machine On Line": Machine → ProductionLine</w:t>
      </w:r>
    </w:p>
    <w:p>
      <w:pPr>
        <w:pStyle w:val="ListParagraph"/>
        <w:numPr>
          <w:ilvl w:val="0"/>
          <w:numId w:val="1"/>
        </w:numPr>
        <w:spacing w:after="90" w:line="276"/>
      </w:pPr>
      <w:r>
        <w:rPr>
          <w:rFonts w:ascii="Segoe UI" w:cs="Segoe UI" w:eastAsia="Segoe UI" w:hAnsi="Segoe UI"/>
          <w:sz w:val="21"/>
          <w:szCs w:val="21"/>
        </w:rPr>
        <w:t xml:space="preserve">Relationship "Work Order For Machine": WorkOrder → Machine</w:t>
      </w:r>
    </w:p>
    <w:p>
      <w:pPr>
        <w:shd w:fill="1E1E1E" w:val="clear"/>
        <w:spacing w:after="200" w:before="100"/>
        <w:ind w:left="160" w:right="160"/>
      </w:pPr>
      <w:r>
        <w:rPr>
          <w:rFonts w:ascii="Consolas" w:cs="Consolas" w:eastAsia="Consolas" w:hAnsi="Consolas"/>
          <w:color w:val="D4D4D4"/>
          <w:sz w:val="19"/>
          <w:szCs w:val="19"/>
        </w:rPr>
        <w:t xml:space="preserve">python scripts\build_ontology.py</w:t>
      </w:r>
    </w:p>
    <w:p>
      <w:pPr>
        <w:spacing w:after="60" w:before="120"/>
        <w:jc w:val="center"/>
      </w:pPr>
      <w:r>
        <w:drawing>
          <wp:inline distT="0" distB="0" distL="0" distR="0">
            <wp:extent cx="4953000" cy="27908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90825"/>
                    </a:xfrm>
                    <a:prstGeom prst="rect">
                      <a:avLst/>
                    </a:prstGeom>
                  </pic:spPr>
                </pic:pic>
              </a:graphicData>
            </a:graphic>
          </wp:inline>
        </w:drawing>
      </w:r>
    </w:p>
    <w:p>
      <w:pPr>
        <w:spacing w:after="220"/>
        <w:jc w:val="center"/>
      </w:pPr>
      <w:r>
        <w:rPr>
          <w:rFonts w:ascii="Segoe UI" w:cs="Segoe UI" w:eastAsia="Segoe UI" w:hAnsi="Segoe UI"/>
          <w:i/>
          <w:iCs/>
          <w:color w:val="595959"/>
          <w:sz w:val="18"/>
          <w:szCs w:val="18"/>
        </w:rPr>
        <w:t xml:space="preserve">Figure 4 — The ont_dt_factory ontology model: Site → ProductionLine → Machine → WorkOrder.</w:t>
      </w:r>
    </w:p>
    <w:p>
      <w:pPr>
        <w:pStyle w:val="Heading2"/>
        <w:spacing w:after="140" w:before="320"/>
      </w:pPr>
      <w:r>
        <w:rPr>
          <w:rFonts w:ascii="Segoe UI" w:cs="Segoe UI" w:eastAsia="Segoe UI" w:hAnsi="Segoe UI"/>
          <w:b/>
          <w:bCs/>
          <w:color w:val="0F7B6C"/>
          <w:sz w:val="26"/>
          <w:szCs w:val="26"/>
        </w:rPr>
        <w:t xml:space="preserve">5.7 Real-Time Dashboard</w:t>
      </w:r>
    </w:p>
    <w:p>
      <w:pPr>
        <w:spacing w:after="160" w:line="288"/>
        <w:jc w:val="left"/>
      </w:pPr>
      <w:r>
        <w:rPr>
          <w:rFonts w:ascii="Segoe UI" w:cs="Segoe UI" w:eastAsia="Segoe UI" w:hAnsi="Segoe UI"/>
          <w:color w:val="1A1A1A"/>
          <w:sz w:val="21"/>
          <w:szCs w:val="21"/>
        </w:rPr>
        <w:t xml:space="preserve">build_dashboard.py (with an agent assisting on layout) creates the rtd_dt_factory item with 2 pages and 13 tiles, reading directly from the eh_dt_factory KQL Database:</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2377"/>
        <w:gridCol w:w="4953"/>
        <w:gridCol w:w="2576"/>
      </w:tblGrid>
      <w:tr>
        <w:trPr>
          <w:tblHeader/>
        </w:trPr>
        <w:tc>
          <w:tcPr>
            <w:tcW w:type="pct" w:w="12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Page</w:t>
            </w:r>
          </w:p>
        </w:tc>
        <w:tc>
          <w:tcPr>
            <w:tcW w:type="pct" w:w="25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Tile</w:t>
            </w:r>
          </w:p>
        </w:tc>
        <w:tc>
          <w:tcPr>
            <w:tcW w:type="pct" w:w="13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Visual Type</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Overview</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map - Site health</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Map</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Overview</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 health and production</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Multistat (4 numbers)</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Overview</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Machines needing attention</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Table</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Overview</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Air compressor vibration (mm/s)</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Line chart</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Overview</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Injection molder temperature (°C)</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Line chart</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Overview</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OEE by line (24h)</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Column chart</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Overview</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Recent anomalies</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Table</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Plant Overview</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Health score ranking (last hour)</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Table</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 Drilldown</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Selected machine health</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Card</w:t>
            </w:r>
          </w:p>
        </w:tc>
      </w:tr>
      <w:tr>
        <w:tc>
          <w:tcPr>
            <w:tcW w:type="pct" w:w="12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 Drilldown</w:t>
            </w:r>
          </w:p>
        </w:tc>
        <w:tc>
          <w:tcPr>
            <w:tcW w:type="pct" w:w="2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 temperature / vibration / power / RPM</w:t>
            </w:r>
          </w:p>
        </w:tc>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Line chart (×4)</w:t>
            </w:r>
          </w:p>
        </w:tc>
      </w:tr>
    </w:tbl>
    <w:p>
      <w:pPr>
        <w:shd w:fill="1E1E1E" w:val="clear"/>
        <w:spacing w:after="200" w:before="100"/>
        <w:ind w:left="160" w:right="160"/>
      </w:pPr>
      <w:r>
        <w:rPr>
          <w:rFonts w:ascii="Consolas" w:cs="Consolas" w:eastAsia="Consolas" w:hAnsi="Consolas"/>
          <w:color w:val="D4D4D4"/>
          <w:sz w:val="19"/>
          <w:szCs w:val="19"/>
        </w:rPr>
        <w:t xml:space="preserve">python scripts\build_dashboard.py</w:t>
      </w:r>
      <w:r>
        <w:br/>
        <w:t xml:space="preserve"/>
      </w:r>
      <w:r>
        <w:rPr>
          <w:rFonts w:ascii="Consolas" w:cs="Consolas" w:eastAsia="Consolas" w:hAnsi="Consolas"/>
          <w:color w:val="D4D4D4"/>
          <w:sz w:val="19"/>
          <w:szCs w:val="19"/>
        </w:rPr>
        <w:t xml:space="preserve">python scripts\patch_dashboard.py   # layout fixes: 24-column grid and the multistat visual type</w:t>
      </w:r>
    </w:p>
    <w:p>
      <w:pPr>
        <w:pStyle w:val="Heading2"/>
        <w:spacing w:after="140" w:before="320"/>
      </w:pPr>
      <w:r>
        <w:rPr>
          <w:rFonts w:ascii="Segoe UI" w:cs="Segoe UI" w:eastAsia="Segoe UI" w:hAnsi="Segoe UI"/>
          <w:b/>
          <w:bCs/>
          <w:color w:val="0F7B6C"/>
          <w:sz w:val="26"/>
          <w:szCs w:val="26"/>
        </w:rPr>
        <w:t xml:space="preserve">5.8 Activator</w:t>
      </w:r>
    </w:p>
    <w:p>
      <w:pPr>
        <w:spacing w:after="160" w:line="288"/>
        <w:jc w:val="left"/>
      </w:pPr>
      <w:r>
        <w:rPr>
          <w:rFonts w:ascii="Segoe UI" w:cs="Segoe UI" w:eastAsia="Segoe UI" w:hAnsi="Segoe UI"/>
          <w:color w:val="1A1A1A"/>
          <w:sz w:val="21"/>
          <w:szCs w:val="21"/>
        </w:rPr>
        <w:t xml:space="preserve">build_activator.py creates the act_dt_alerts item with 2 rules that watch the MachineTelemetry table:</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2972"/>
        <w:gridCol w:w="3170"/>
        <w:gridCol w:w="3764"/>
      </w:tblGrid>
      <w:tr>
        <w:trPr>
          <w:tblHeader/>
        </w:trPr>
        <w:tc>
          <w:tcPr>
            <w:tcW w:type="pct" w:w="15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Rule</w:t>
            </w:r>
          </w:p>
        </w:tc>
        <w:tc>
          <w:tcPr>
            <w:tcW w:type="pct" w:w="16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Condition</w:t>
            </w:r>
          </w:p>
        </w:tc>
        <w:tc>
          <w:tcPr>
            <w:tcW w:type="pct" w:w="19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Action</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High vibration (&gt; 7.1 mm/s)</w:t>
            </w:r>
          </w:p>
        </w:tc>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Vibration (mm/s) increases above 7.1</w:t>
            </w:r>
          </w:p>
        </w:tc>
        <w:tc>
          <w:tcPr>
            <w:tcW w:type="pct" w:w="19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Email to admin@YourTenantName.onmicrosoft.com — subject "[Digital Twin] High vibration on {Machine}"</w:t>
            </w:r>
          </w:p>
        </w:tc>
      </w:tr>
      <w:tr>
        <w:tc>
          <w:tcPr>
            <w:tcW w:type="pct" w:w="15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Overheating (&gt; 95 C)</w:t>
            </w:r>
          </w:p>
        </w:tc>
        <w:tc>
          <w:tcPr>
            <w:tcW w:type="pct" w:w="16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Temperature (C) increases above 95.0</w:t>
            </w:r>
          </w:p>
        </w:tc>
        <w:tc>
          <w:tcPr>
            <w:tcW w:type="pct" w:w="19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Email to admin@YourTenantName.onmicrosoft.com — subject "[Digital Twin] Overheating on {Machine}"</w:t>
            </w:r>
          </w:p>
        </w:tc>
      </w:tr>
    </w:tbl>
    <w:p>
      <w:pPr>
        <w:shd w:fill="1E1E1E" w:val="clear"/>
        <w:spacing w:after="200" w:before="100"/>
        <w:ind w:left="160" w:right="160"/>
      </w:pPr>
      <w:r>
        <w:rPr>
          <w:rFonts w:ascii="Consolas" w:cs="Consolas" w:eastAsia="Consolas" w:hAnsi="Consolas"/>
          <w:color w:val="D4D4D4"/>
          <w:sz w:val="19"/>
          <w:szCs w:val="19"/>
        </w:rPr>
        <w:t xml:space="preserve">python scripts\build_activator.py</w:t>
      </w:r>
    </w:p>
    <w:p>
      <w:pPr>
        <w:spacing w:after="60" w:before="120"/>
        <w:jc w:val="center"/>
      </w:pPr>
      <w:r>
        <w:drawing>
          <wp:inline distT="0" distB="0" distL="0" distR="0">
            <wp:extent cx="5334000" cy="3000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20"/>
        <w:jc w:val="center"/>
      </w:pPr>
      <w:r>
        <w:rPr>
          <w:rFonts w:ascii="Segoe UI" w:cs="Segoe UI" w:eastAsia="Segoe UI" w:hAnsi="Segoe UI"/>
          <w:i/>
          <w:iCs/>
          <w:color w:val="595959"/>
          <w:sz w:val="18"/>
          <w:szCs w:val="18"/>
        </w:rPr>
        <w:t xml:space="preserve">Figure 5 — The Activator "High vibration (&gt; 7.1 mm/s)" rule, with its condition and activation history.</w:t>
      </w:r>
    </w:p>
    <w:p>
      <w:pPr>
        <w:pStyle w:val="Heading1"/>
        <w:pBdr>
          <w:bottom w:val="single" w:color="0F7B6C" w:sz="10" w:space="4"/>
        </w:pBdr>
        <w:spacing w:after="180" w:before="420"/>
      </w:pPr>
      <w:r>
        <w:rPr>
          <w:rFonts w:ascii="Segoe UI" w:cs="Segoe UI" w:eastAsia="Segoe UI" w:hAnsi="Segoe UI"/>
          <w:b/>
          <w:bCs/>
          <w:color w:val="0B1E33"/>
          <w:sz w:val="32"/>
          <w:szCs w:val="32"/>
        </w:rPr>
        <w:t xml:space="preserve">6. Telemetry Simulator</w:t>
      </w:r>
    </w:p>
    <w:p>
      <w:pPr>
        <w:spacing w:after="160" w:line="288"/>
        <w:jc w:val="left"/>
      </w:pPr>
      <w:r>
        <w:rPr>
          <w:rFonts w:ascii="Consolas" w:cs="Consolas" w:eastAsia="Consolas" w:hAnsi="Consolas"/>
          <w:sz w:val="20"/>
          <w:szCs w:val="20"/>
        </w:rPr>
        <w:t xml:space="preserve">simulator\simulate_telemetry.py</w:t>
      </w:r>
      <w:r>
        <w:rPr>
          <w:rFonts w:ascii="Segoe UI" w:cs="Segoe UI" w:eastAsia="Segoe UI" w:hAnsi="Segoe UI"/>
          <w:sz w:val="21"/>
          <w:szCs w:val="21"/>
        </w:rPr>
        <w:t xml:space="preserve"> sends one JSON event per machine (24 machines) to Eventstream every </w:t>
      </w:r>
      <w:r>
        <w:rPr>
          <w:rFonts w:ascii="Consolas" w:cs="Consolas" w:eastAsia="Consolas" w:hAnsi="Consolas"/>
          <w:sz w:val="20"/>
          <w:szCs w:val="20"/>
        </w:rPr>
        <w:t xml:space="preserve">intervalSeconds</w:t>
      </w:r>
      <w:r>
        <w:rPr>
          <w:rFonts w:ascii="Segoe UI" w:cs="Segoe UI" w:eastAsia="Segoe UI" w:hAnsi="Segoe UI"/>
          <w:sz w:val="21"/>
          <w:szCs w:val="21"/>
        </w:rPr>
        <w:t xml:space="preserve"> seconds (10 seconds by default) using the azure-eventhub SDK, connected through the MachineGateway Custom Endpoint. The scenario can be changed while the simulator is running by editing simulator\scenario.json — the file is re-read on every tick.</w:t>
      </w:r>
    </w:p>
    <w:p>
      <w:pPr>
        <w:pStyle w:val="Heading2"/>
        <w:spacing w:after="140" w:before="320"/>
      </w:pPr>
      <w:r>
        <w:rPr>
          <w:rFonts w:ascii="Segoe UI" w:cs="Segoe UI" w:eastAsia="Segoe UI" w:hAnsi="Segoe UI"/>
          <w:b/>
          <w:bCs/>
          <w:color w:val="0F7B6C"/>
          <w:sz w:val="26"/>
          <w:szCs w:val="26"/>
        </w:rPr>
        <w:t xml:space="preserve">6.1 scenario.json Parameters</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2576"/>
        <w:gridCol w:w="1981"/>
        <w:gridCol w:w="5349"/>
      </w:tblGrid>
      <w:tr>
        <w:trPr>
          <w:tblHeader/>
        </w:trPr>
        <w:tc>
          <w:tcPr>
            <w:tcW w:type="pct" w:w="13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Parameter</w:t>
            </w:r>
          </w:p>
        </w:tc>
        <w:tc>
          <w:tcPr>
            <w:tcW w:type="pct" w:w="10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Type</w:t>
            </w:r>
          </w:p>
        </w:tc>
        <w:tc>
          <w:tcPr>
            <w:tcW w:type="pct" w:w="27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Effect</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intervalSeconds</w:t>
            </w:r>
          </w:p>
        </w:tc>
        <w:tc>
          <w:tcPr>
            <w:tcW w:type="pct" w:w="1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number</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Delay between sends (seconds).</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bearingWear</w:t>
            </w:r>
          </w:p>
        </w:tc>
        <w:tc>
          <w:tcPr>
            <w:tcW w:type="pct" w:w="1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boolean</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Keeps the rising-vibration (bearing wear) trend on compressor M-CKR-L2-04 — anomaly scenario #1.</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overheatSchedule</w:t>
            </w:r>
          </w:p>
        </w:tc>
        <w:tc>
          <w:tcPr>
            <w:tcW w:type="pct" w:w="1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boolean</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Machine M-SBY-L1-01 overheats on a schedule, at minutes 08–24 of every hour — anomaly scenario #2.</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forceOverheat</w:t>
            </w:r>
          </w:p>
        </w:tc>
        <w:tc>
          <w:tcPr>
            <w:tcW w:type="pct" w:w="1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boolean</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Forces M-SBY-L1-01 to overheat immediately — for demonstrating a live Activator alert.</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conveyorFault</w:t>
            </w:r>
          </w:p>
        </w:tc>
        <w:tc>
          <w:tcPr>
            <w:tcW w:type="pct" w:w="1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boolean</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Conveyor M-KRW-L2-03 faults, and both packaging machines on its line turn Blocked.</w:t>
            </w:r>
          </w:p>
        </w:tc>
      </w:tr>
      <w:tr>
        <w:tc>
          <w:tcPr>
            <w:tcW w:type="pct" w:w="1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vibrationSpikeMachine</w:t>
            </w:r>
          </w:p>
        </w:tc>
        <w:tc>
          <w:tcPr>
            <w:tcW w:type="pct" w:w="1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string (MachineId)</w:t>
            </w:r>
          </w:p>
        </w:tc>
        <w:tc>
          <w:tcPr>
            <w:tcW w:type="pct" w:w="2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Any machine gets an extra +6.5 mm/s of vibration — leave as "" to disable.</w:t>
            </w:r>
          </w:p>
        </w:tc>
      </w:tr>
    </w:tbl>
    <w:p>
      <w:pPr>
        <w:shd w:fill="1E1E1E" w:val="clear"/>
        <w:spacing w:after="200" w:before="100"/>
        <w:ind w:left="160" w:right="160"/>
      </w:pPr>
      <w:r>
        <w:rPr>
          <w:rFonts w:ascii="Consolas" w:cs="Consolas" w:eastAsia="Consolas" w:hAnsi="Consolas"/>
          <w:color w:val="D4D4D4"/>
          <w:sz w:val="19"/>
          <w:szCs w:val="19"/>
        </w:rPr>
        <w:t xml:space="preserve">{</w:t>
      </w:r>
      <w:r>
        <w:br/>
        <w:t xml:space="preserve"/>
      </w:r>
      <w:r>
        <w:rPr>
          <w:rFonts w:ascii="Consolas" w:cs="Consolas" w:eastAsia="Consolas" w:hAnsi="Consolas"/>
          <w:color w:val="D4D4D4"/>
          <w:sz w:val="19"/>
          <w:szCs w:val="19"/>
        </w:rPr>
        <w:t xml:space="preserve">  "intervalSeconds": 10,</w:t>
      </w:r>
      <w:r>
        <w:br/>
        <w:t xml:space="preserve"/>
      </w:r>
      <w:r>
        <w:rPr>
          <w:rFonts w:ascii="Consolas" w:cs="Consolas" w:eastAsia="Consolas" w:hAnsi="Consolas"/>
          <w:color w:val="D4D4D4"/>
          <w:sz w:val="19"/>
          <w:szCs w:val="19"/>
        </w:rPr>
        <w:t xml:space="preserve">  "bearingWear": true,</w:t>
      </w:r>
      <w:r>
        <w:br/>
        <w:t xml:space="preserve"/>
      </w:r>
      <w:r>
        <w:rPr>
          <w:rFonts w:ascii="Consolas" w:cs="Consolas" w:eastAsia="Consolas" w:hAnsi="Consolas"/>
          <w:color w:val="D4D4D4"/>
          <w:sz w:val="19"/>
          <w:szCs w:val="19"/>
        </w:rPr>
        <w:t xml:space="preserve">  "overheatSchedule": true,</w:t>
      </w:r>
      <w:r>
        <w:br/>
        <w:t xml:space="preserve"/>
      </w:r>
      <w:r>
        <w:rPr>
          <w:rFonts w:ascii="Consolas" w:cs="Consolas" w:eastAsia="Consolas" w:hAnsi="Consolas"/>
          <w:color w:val="D4D4D4"/>
          <w:sz w:val="19"/>
          <w:szCs w:val="19"/>
        </w:rPr>
        <w:t xml:space="preserve">  "forceOverheat": false,</w:t>
      </w:r>
      <w:r>
        <w:br/>
        <w:t xml:space="preserve"/>
      </w:r>
      <w:r>
        <w:rPr>
          <w:rFonts w:ascii="Consolas" w:cs="Consolas" w:eastAsia="Consolas" w:hAnsi="Consolas"/>
          <w:color w:val="D4D4D4"/>
          <w:sz w:val="19"/>
          <w:szCs w:val="19"/>
        </w:rPr>
        <w:t xml:space="preserve">  "conveyorFault": false,</w:t>
      </w:r>
      <w:r>
        <w:br/>
        <w:t xml:space="preserve"/>
      </w:r>
      <w:r>
        <w:rPr>
          <w:rFonts w:ascii="Consolas" w:cs="Consolas" w:eastAsia="Consolas" w:hAnsi="Consolas"/>
          <w:color w:val="D4D4D4"/>
          <w:sz w:val="19"/>
          <w:szCs w:val="19"/>
        </w:rPr>
        <w:t xml:space="preserve">  "vibrationSpikeMachine": ""</w:t>
      </w:r>
      <w:r>
        <w:br/>
        <w:t xml:space="preserve"/>
      </w:r>
      <w:r>
        <w:rPr>
          <w:rFonts w:ascii="Consolas" w:cs="Consolas" w:eastAsia="Consolas" w:hAnsi="Consolas"/>
          <w:color w:val="D4D4D4"/>
          <w:sz w:val="19"/>
          <w:szCs w:val="19"/>
        </w:rPr>
        <w:t xml:space="preserve">}</w:t>
      </w:r>
    </w:p>
    <w:p>
      <w:pPr>
        <w:pStyle w:val="Heading2"/>
        <w:spacing w:after="140" w:before="320"/>
      </w:pPr>
      <w:r>
        <w:rPr>
          <w:rFonts w:ascii="Segoe UI" w:cs="Segoe UI" w:eastAsia="Segoe UI" w:hAnsi="Segoe UI"/>
          <w:b/>
          <w:bCs/>
          <w:color w:val="0F7B6C"/>
          <w:sz w:val="26"/>
          <w:szCs w:val="26"/>
        </w:rPr>
        <w:t xml:space="preserve">6.2 Running the Simulator</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3962"/>
        <w:gridCol w:w="5944"/>
      </w:tblGrid>
      <w:tr>
        <w:trPr>
          <w:tblHeader/>
        </w:trPr>
        <w:tc>
          <w:tcPr>
            <w:tcW w:type="pct" w:w="20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Script</w:t>
            </w:r>
          </w:p>
        </w:tc>
        <w:tc>
          <w:tcPr>
            <w:tcW w:type="pct" w:w="30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Function</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simulator\start_simulator.ps1 [-Minutes N]</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Runs the simulator in the background (hidden window) for N minutes (480 by default), recording its PID to simulator.pid and logging to simulator.log.</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simulator\stop_simulator.ps1</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Stops the running simulator process found via simulator.pid.</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simulator\prepare_demo.ps1 [-Minutes N]</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Backfills any data gap (build_eventhouse.py --fill-gap) if the simulator had stopped, then runs start_simulator.ps1. The recommended script to run before every demo session.</w:t>
            </w:r>
          </w:p>
        </w:tc>
      </w:tr>
    </w:tbl>
    <w:p>
      <w:pPr>
        <w:shd w:fill="1E1E1E" w:val="clear"/>
        <w:spacing w:after="200" w:before="100"/>
        <w:ind w:left="160" w:right="160"/>
      </w:pPr>
      <w:r>
        <w:rPr>
          <w:rFonts w:ascii="Consolas" w:cs="Consolas" w:eastAsia="Consolas" w:hAnsi="Consolas"/>
          <w:color w:val="D4D4D4"/>
          <w:sz w:val="19"/>
          <w:szCs w:val="19"/>
        </w:rPr>
        <w:t xml:space="preserve">cd simulator</w:t>
      </w:r>
      <w:r>
        <w:br/>
        <w:t xml:space="preserve"/>
      </w:r>
      <w:r>
        <w:rPr>
          <w:rFonts w:ascii="Consolas" w:cs="Consolas" w:eastAsia="Consolas" w:hAnsi="Consolas"/>
          <w:color w:val="D4D4D4"/>
          <w:sz w:val="19"/>
          <w:szCs w:val="19"/>
        </w:rPr>
        <w:t xml:space="preserve">.\prepare_demo.ps1 -Minutes 240   # backfill + run the simulator for 4 hours</w:t>
      </w:r>
    </w:p>
    <w:p>
      <w:pPr>
        <w:pBdr>
          <w:left w:val="single" w:color="C49B00" w:sz="18" w:space="6"/>
        </w:pBdr>
        <w:shd w:fill="FFF4CE" w:val="clear"/>
        <w:spacing w:after="200" w:before="80"/>
        <w:ind w:left="120"/>
      </w:pPr>
      <w:r>
        <w:rPr>
          <w:rFonts w:ascii="Segoe UI" w:cs="Segoe UI" w:eastAsia="Segoe UI" w:hAnsi="Segoe UI"/>
          <w:b/>
          <w:bCs/>
          <w:sz w:val="20"/>
          <w:szCs w:val="20"/>
        </w:rPr>
        <w:t xml:space="preserve">Catatan: </w:t>
      </w:r>
      <w:r>
        <w:rPr>
          <w:rFonts w:ascii="Segoe UI" w:cs="Segoe UI" w:eastAsia="Segoe UI" w:hAnsi="Segoe UI"/>
          <w:sz w:val="20"/>
          <w:szCs w:val="20"/>
        </w:rPr>
        <w:t xml:space="preserve">The simulator is a local Python process that publishes to the cloud — keep the machine running it powered on and connected to the internet for the full requested duration.</w:t>
      </w:r>
    </w:p>
    <w:p>
      <w:pPr>
        <w:pStyle w:val="Heading1"/>
        <w:pBdr>
          <w:bottom w:val="single" w:color="0F7B6C" w:sz="10" w:space="4"/>
        </w:pBdr>
        <w:spacing w:after="180" w:before="420"/>
      </w:pPr>
      <w:r>
        <w:rPr>
          <w:rFonts w:ascii="Segoe UI" w:cs="Segoe UI" w:eastAsia="Segoe UI" w:hAnsi="Segoe UI"/>
          <w:b/>
          <w:bCs/>
          <w:color w:val="0B1E33"/>
          <w:sz w:val="32"/>
          <w:szCs w:val="32"/>
        </w:rPr>
        <w:t xml:space="preserve">7. Running the Demo (Runbook)</w:t>
      </w:r>
    </w:p>
    <w:p>
      <w:pPr>
        <w:pStyle w:val="Heading2"/>
        <w:spacing w:after="140" w:before="320"/>
      </w:pPr>
      <w:r>
        <w:rPr>
          <w:rFonts w:ascii="Segoe UI" w:cs="Segoe UI" w:eastAsia="Segoe UI" w:hAnsi="Segoe UI"/>
          <w:b/>
          <w:bCs/>
          <w:color w:val="0F7B6C"/>
          <w:sz w:val="26"/>
          <w:szCs w:val="26"/>
        </w:rPr>
        <w:t xml:space="preserve">7.1 Before a Demo Session</w:t>
      </w:r>
    </w:p>
    <w:p>
      <w:pPr>
        <w:spacing w:after="90" w:line="276"/>
      </w:pPr>
      <w:r>
        <w:rPr>
          <w:rFonts w:ascii="Segoe UI" w:cs="Segoe UI" w:eastAsia="Segoe UI" w:hAnsi="Segoe UI"/>
          <w:b/>
          <w:bCs/>
          <w:sz w:val="21"/>
          <w:szCs w:val="21"/>
        </w:rPr>
        <w:t xml:space="preserve">1. </w:t>
      </w:r>
      <w:r>
        <w:rPr>
          <w:rFonts w:ascii="Segoe UI" w:cs="Segoe UI" w:eastAsia="Segoe UI" w:hAnsi="Segoe UI"/>
          <w:sz w:val="21"/>
          <w:szCs w:val="21"/>
        </w:rPr>
        <w:t xml:space="preserve">Make sure the az login session is still valid (every Python script relies on the Azure CLI token).</w:t>
      </w:r>
    </w:p>
    <w:p>
      <w:pPr>
        <w:spacing w:after="90" w:line="276"/>
      </w:pPr>
      <w:r>
        <w:rPr>
          <w:rFonts w:ascii="Segoe UI" w:cs="Segoe UI" w:eastAsia="Segoe UI" w:hAnsi="Segoe UI"/>
          <w:b/>
          <w:bCs/>
          <w:sz w:val="21"/>
          <w:szCs w:val="21"/>
        </w:rPr>
        <w:t xml:space="preserve">2. </w:t>
      </w:r>
      <w:r>
        <w:rPr>
          <w:rFonts w:ascii="Segoe UI" w:cs="Segoe UI" w:eastAsia="Segoe UI" w:hAnsi="Segoe UI"/>
          <w:sz w:val="21"/>
          <w:szCs w:val="21"/>
        </w:rPr>
        <w:t xml:space="preserve">If the Fabric capacity shows as Paused, resume it: </w:t>
      </w:r>
      <w:r>
        <w:rPr>
          <w:rFonts w:ascii="Consolas" w:cs="Consolas" w:eastAsia="Consolas" w:hAnsi="Consolas"/>
          <w:sz w:val="19"/>
          <w:szCs w:val="19"/>
        </w:rPr>
        <w:t xml:space="preserve">az resource invoke-action --action resume --ids &lt;capacity-resource-id&gt;</w:t>
      </w:r>
    </w:p>
    <w:p>
      <w:pPr>
        <w:spacing w:after="90" w:line="276"/>
      </w:pPr>
      <w:r>
        <w:rPr>
          <w:rFonts w:ascii="Segoe UI" w:cs="Segoe UI" w:eastAsia="Segoe UI" w:hAnsi="Segoe UI"/>
          <w:b/>
          <w:bCs/>
          <w:sz w:val="21"/>
          <w:szCs w:val="21"/>
        </w:rPr>
        <w:t xml:space="preserve">3. </w:t>
      </w:r>
      <w:r>
        <w:rPr>
          <w:rFonts w:ascii="Segoe UI" w:cs="Segoe UI" w:eastAsia="Segoe UI" w:hAnsi="Segoe UI"/>
          <w:sz w:val="21"/>
          <w:szCs w:val="21"/>
        </w:rPr>
        <w:t xml:space="preserve">Run simulator\prepare_demo.ps1 so there is no data gap and the live stream is active.</w:t>
      </w:r>
    </w:p>
    <w:p>
      <w:pPr>
        <w:spacing w:after="90" w:line="276"/>
      </w:pPr>
      <w:r>
        <w:rPr>
          <w:rFonts w:ascii="Segoe UI" w:cs="Segoe UI" w:eastAsia="Segoe UI" w:hAnsi="Segoe UI"/>
          <w:b/>
          <w:bCs/>
          <w:sz w:val="21"/>
          <w:szCs w:val="21"/>
        </w:rPr>
        <w:t xml:space="preserve">4. </w:t>
      </w:r>
      <w:r>
        <w:rPr>
          <w:rFonts w:ascii="Segoe UI" w:cs="Segoe UI" w:eastAsia="Segoe UI" w:hAnsi="Segoe UI"/>
          <w:sz w:val="21"/>
          <w:szCs w:val="21"/>
        </w:rPr>
        <w:t xml:space="preserve">Open the ws_demo_digital_twin workspace in the Fabric portal, open rtd_dt_factory, and set the time range to "Last 6 hours" or "Last 3 days".</w:t>
      </w:r>
    </w:p>
    <w:p>
      <w:pPr>
        <w:spacing w:after="90" w:line="276"/>
      </w:pPr>
      <w:r>
        <w:rPr>
          <w:rFonts w:ascii="Segoe UI" w:cs="Segoe UI" w:eastAsia="Segoe UI" w:hAnsi="Segoe UI"/>
          <w:b/>
          <w:bCs/>
          <w:sz w:val="21"/>
          <w:szCs w:val="21"/>
        </w:rPr>
        <w:t xml:space="preserve">5. </w:t>
      </w:r>
      <w:r>
        <w:rPr>
          <w:rFonts w:ascii="Segoe UI" w:cs="Segoe UI" w:eastAsia="Segoe UI" w:hAnsi="Segoe UI"/>
          <w:sz w:val="21"/>
          <w:szCs w:val="21"/>
        </w:rPr>
        <w:t xml:space="preserve">(Optional) Pre-stage a scenario.json trigger such as forceOverheat or vibrationSpikeMachine for a live "wow" moment during the presentation.</w:t>
      </w:r>
    </w:p>
    <w:p>
      <w:pPr>
        <w:pStyle w:val="Heading2"/>
        <w:spacing w:after="140" w:before="320"/>
      </w:pPr>
      <w:r>
        <w:rPr>
          <w:rFonts w:ascii="Segoe UI" w:cs="Segoe UI" w:eastAsia="Segoe UI" w:hAnsi="Segoe UI"/>
          <w:b/>
          <w:bCs/>
          <w:color w:val="0F7B6C"/>
          <w:sz w:val="26"/>
          <w:szCs w:val="26"/>
        </w:rPr>
        <w:t xml:space="preserve">7.2 Recommended Presentation Flow</w:t>
      </w:r>
    </w:p>
    <w:p>
      <w:pPr>
        <w:spacing w:after="160" w:line="288"/>
        <w:jc w:val="left"/>
      </w:pPr>
      <w:r>
        <w:rPr>
          <w:rFonts w:ascii="Segoe UI" w:cs="Segoe UI" w:eastAsia="Segoe UI" w:hAnsi="Segoe UI"/>
          <w:color w:val="1A1A1A"/>
          <w:sz w:val="21"/>
          <w:szCs w:val="21"/>
        </w:rPr>
        <w:t xml:space="preserve">The following order matches the demo video that was produced for this project (see the video\ folder):</w:t>
      </w:r>
    </w:p>
    <w:p>
      <w:pPr>
        <w:spacing w:after="90" w:line="276"/>
      </w:pPr>
      <w:r>
        <w:rPr>
          <w:rFonts w:ascii="Segoe UI" w:cs="Segoe UI" w:eastAsia="Segoe UI" w:hAnsi="Segoe UI"/>
          <w:b/>
          <w:bCs/>
          <w:sz w:val="21"/>
          <w:szCs w:val="21"/>
        </w:rPr>
        <w:t xml:space="preserve">1. </w:t>
      </w:r>
      <w:r>
        <w:rPr>
          <w:rFonts w:ascii="Segoe UI" w:cs="Segoe UI" w:eastAsia="Segoe UI" w:hAnsi="Segoe UI"/>
          <w:sz w:val="21"/>
          <w:szCs w:val="21"/>
        </w:rPr>
        <w:t xml:space="preserve">Real-Time Dashboard — show the plant map, 24 machines, 1 critical machine, the rising compressor vibration trend, injection molder temperature, and OEE per line.</w:t>
      </w:r>
    </w:p>
    <w:p>
      <w:pPr>
        <w:spacing w:after="90" w:line="276"/>
      </w:pPr>
      <w:r>
        <w:rPr>
          <w:rFonts w:ascii="Segoe UI" w:cs="Segoe UI" w:eastAsia="Segoe UI" w:hAnsi="Segoe UI"/>
          <w:b/>
          <w:bCs/>
          <w:sz w:val="21"/>
          <w:szCs w:val="21"/>
        </w:rPr>
        <w:t xml:space="preserve">2. </w:t>
      </w:r>
      <w:r>
        <w:rPr>
          <w:rFonts w:ascii="Segoe UI" w:cs="Segoe UI" w:eastAsia="Segoe UI" w:hAnsi="Segoe UI"/>
          <w:sz w:val="21"/>
          <w:szCs w:val="21"/>
        </w:rPr>
        <w:t xml:space="preserve">Eventstream — show the MachineGateway → es-dt-telemetry → TelemetryEventhouse flow and a live preview of incoming data.</w:t>
      </w:r>
    </w:p>
    <w:p>
      <w:pPr>
        <w:spacing w:after="90" w:line="276"/>
      </w:pPr>
      <w:r>
        <w:rPr>
          <w:rFonts w:ascii="Segoe UI" w:cs="Segoe UI" w:eastAsia="Segoe UI" w:hAnsi="Segoe UI"/>
          <w:b/>
          <w:bCs/>
          <w:sz w:val="21"/>
          <w:szCs w:val="21"/>
        </w:rPr>
        <w:t xml:space="preserve">3. </w:t>
      </w:r>
      <w:r>
        <w:rPr>
          <w:rFonts w:ascii="Segoe UI" w:cs="Segoe UI" w:eastAsia="Segoe UI" w:hAnsi="Segoe UI"/>
          <w:sz w:val="21"/>
          <w:szCs w:val="21"/>
        </w:rPr>
        <w:t xml:space="preserve">Ontology (Fabric IQ) — show the Site → ProductionLine → Machine → WorkOrder model and how machine properties are bound to Lakehouse tables.</w:t>
      </w:r>
    </w:p>
    <w:p>
      <w:pPr>
        <w:spacing w:after="90" w:line="276"/>
      </w:pPr>
      <w:r>
        <w:rPr>
          <w:rFonts w:ascii="Segoe UI" w:cs="Segoe UI" w:eastAsia="Segoe UI" w:hAnsi="Segoe UI"/>
          <w:b/>
          <w:bCs/>
          <w:sz w:val="21"/>
          <w:szCs w:val="21"/>
        </w:rPr>
        <w:t xml:space="preserve">4. </w:t>
      </w:r>
      <w:r>
        <w:rPr>
          <w:rFonts w:ascii="Segoe UI" w:cs="Segoe UI" w:eastAsia="Segoe UI" w:hAnsi="Segoe UI"/>
          <w:sz w:val="21"/>
          <w:szCs w:val="21"/>
        </w:rPr>
        <w:t xml:space="preserve">Activator — show the "High vibration" and "Overheating" rules, their activation history, and the alert email content.</w:t>
      </w:r>
    </w:p>
    <w:p>
      <w:pPr>
        <w:spacing w:after="90" w:line="276"/>
      </w:pPr>
      <w:r>
        <w:rPr>
          <w:rFonts w:ascii="Segoe UI" w:cs="Segoe UI" w:eastAsia="Segoe UI" w:hAnsi="Segoe UI"/>
          <w:b/>
          <w:bCs/>
          <w:sz w:val="21"/>
          <w:szCs w:val="21"/>
        </w:rPr>
        <w:t xml:space="preserve">5. </w:t>
      </w:r>
      <w:r>
        <w:rPr>
          <w:rFonts w:ascii="Segoe UI" w:cs="Segoe UI" w:eastAsia="Segoe UI" w:hAnsi="Segoe UI"/>
          <w:sz w:val="21"/>
          <w:szCs w:val="21"/>
        </w:rPr>
        <w:t xml:space="preserve">(Optional, live) Edit scenario.json (forceOverheat: true, or set vibrationSpikeMachine) and wait about a minute to watch a new alert email arrive.</w:t>
      </w:r>
    </w:p>
    <w:p>
      <w:pPr>
        <w:pStyle w:val="Heading2"/>
        <w:spacing w:after="140" w:before="320"/>
      </w:pPr>
      <w:r>
        <w:rPr>
          <w:rFonts w:ascii="Segoe UI" w:cs="Segoe UI" w:eastAsia="Segoe UI" w:hAnsi="Segoe UI"/>
          <w:b/>
          <w:bCs/>
          <w:color w:val="0F7B6C"/>
          <w:sz w:val="26"/>
          <w:szCs w:val="26"/>
        </w:rPr>
        <w:t xml:space="preserve">7.3 After a Demo Session</w:t>
      </w:r>
    </w:p>
    <w:p>
      <w:pPr>
        <w:spacing w:after="90" w:line="276"/>
      </w:pPr>
      <w:r>
        <w:rPr>
          <w:rFonts w:ascii="Segoe UI" w:cs="Segoe UI" w:eastAsia="Segoe UI" w:hAnsi="Segoe UI"/>
          <w:b/>
          <w:bCs/>
          <w:sz w:val="21"/>
          <w:szCs w:val="21"/>
        </w:rPr>
        <w:t xml:space="preserve">1. </w:t>
      </w:r>
      <w:r>
        <w:rPr>
          <w:rFonts w:ascii="Segoe UI" w:cs="Segoe UI" w:eastAsia="Segoe UI" w:hAnsi="Segoe UI"/>
          <w:sz w:val="21"/>
          <w:szCs w:val="21"/>
        </w:rPr>
        <w:t xml:space="preserve">Reset scenario.json to its defaults (forceOverheat: false, conveyorFault: false, vibrationSpikeMachine: "").</w:t>
      </w:r>
    </w:p>
    <w:p>
      <w:pPr>
        <w:spacing w:after="90" w:line="276"/>
      </w:pPr>
      <w:r>
        <w:rPr>
          <w:rFonts w:ascii="Segoe UI" w:cs="Segoe UI" w:eastAsia="Segoe UI" w:hAnsi="Segoe UI"/>
          <w:b/>
          <w:bCs/>
          <w:sz w:val="21"/>
          <w:szCs w:val="21"/>
        </w:rPr>
        <w:t xml:space="preserve">2. </w:t>
      </w:r>
      <w:r>
        <w:rPr>
          <w:rFonts w:ascii="Segoe UI" w:cs="Segoe UI" w:eastAsia="Segoe UI" w:hAnsi="Segoe UI"/>
          <w:sz w:val="21"/>
          <w:szCs w:val="21"/>
        </w:rPr>
        <w:t xml:space="preserve">Stop the simulator: simulator\stop_simulator.ps1.</w:t>
      </w:r>
    </w:p>
    <w:p>
      <w:pPr>
        <w:spacing w:after="90" w:line="276"/>
      </w:pPr>
      <w:r>
        <w:rPr>
          <w:rFonts w:ascii="Segoe UI" w:cs="Segoe UI" w:eastAsia="Segoe UI" w:hAnsi="Segoe UI"/>
          <w:b/>
          <w:bCs/>
          <w:sz w:val="21"/>
          <w:szCs w:val="21"/>
        </w:rPr>
        <w:t xml:space="preserve">3. </w:t>
      </w:r>
      <w:r>
        <w:rPr>
          <w:rFonts w:ascii="Segoe UI" w:cs="Segoe UI" w:eastAsia="Segoe UI" w:hAnsi="Segoe UI"/>
          <w:sz w:val="21"/>
          <w:szCs w:val="21"/>
        </w:rPr>
        <w:t xml:space="preserve">Suspend the Fabric capacity to save cost: </w:t>
      </w:r>
      <w:r>
        <w:rPr>
          <w:rFonts w:ascii="Consolas" w:cs="Consolas" w:eastAsia="Consolas" w:hAnsi="Consolas"/>
          <w:sz w:val="19"/>
          <w:szCs w:val="19"/>
        </w:rPr>
        <w:t xml:space="preserve">az resource invoke-action --action suspend --ids &lt;capacity-resource-id&gt;</w:t>
      </w:r>
    </w:p>
    <w:p>
      <w:pPr>
        <w:pStyle w:val="Heading1"/>
        <w:pBdr>
          <w:bottom w:val="single" w:color="0F7B6C" w:sz="10" w:space="4"/>
        </w:pBdr>
        <w:spacing w:after="180" w:before="420"/>
      </w:pPr>
      <w:r>
        <w:rPr>
          <w:rFonts w:ascii="Segoe UI" w:cs="Segoe UI" w:eastAsia="Segoe UI" w:hAnsi="Segoe UI"/>
          <w:b/>
          <w:bCs/>
          <w:color w:val="0B1E33"/>
          <w:sz w:val="32"/>
          <w:szCs w:val="32"/>
        </w:rPr>
        <w:t xml:space="preserve">8. Demo Video</w:t>
      </w:r>
    </w:p>
    <w:p>
      <w:pPr>
        <w:spacing w:after="160" w:line="288"/>
        <w:jc w:val="left"/>
      </w:pPr>
      <w:r>
        <w:rPr>
          <w:rFonts w:ascii="Segoe UI" w:cs="Segoe UI" w:eastAsia="Segoe UI" w:hAnsi="Segoe UI"/>
          <w:sz w:val="21"/>
          <w:szCs w:val="21"/>
        </w:rPr>
        <w:t xml:space="preserve">A recorded walkthrough (~77 seconds, Indonesian narration and subtitles, produced for a LinkedIn post) is kept in the project folder: </w:t>
      </w:r>
      <w:r>
        <w:rPr>
          <w:rFonts w:ascii="Consolas" w:cs="Consolas" w:eastAsia="Consolas" w:hAnsi="Consolas"/>
          <w:sz w:val="20"/>
          <w:szCs w:val="20"/>
        </w:rPr>
        <w:t xml:space="preserve">video\demo-digital-twin-fabric.mp4</w:t>
      </w:r>
      <w:r>
        <w:rPr>
          <w:rFonts w:ascii="Segoe UI" w:cs="Segoe UI" w:eastAsia="Segoe UI" w:hAnsi="Segoe UI"/>
          <w:sz w:val="21"/>
          <w:szCs w:val="21"/>
        </w:rPr>
        <w:t xml:space="preserve">.</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3368"/>
        <w:gridCol w:w="6538"/>
      </w:tblGrid>
      <w:tr>
        <w:trPr>
          <w:tblHeader/>
        </w:trPr>
        <w:tc>
          <w:tcPr>
            <w:tcW w:type="pct" w:w="17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File</w:t>
            </w:r>
          </w:p>
        </w:tc>
        <w:tc>
          <w:tcPr>
            <w:tcW w:type="pct" w:w="33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Description</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demo-digital-twin-fabric.mp4</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Final cut with burned-in Indonesian subtitles — ready to upload to LinkedIn.</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demo-digital-twin-fabric.clean.mp4</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Subtitle-free version, for uploading with a separate caption track if needed.</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captions.id.srt</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Standalone subtitle file (SRT format).</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timeline.json</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Timestamps for every narration line and chapter, for reference if the video needs re-editing.</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record.cjs / postprocess.cjs</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The recorder (Playwright + CDP screencast) and post-production (ffmpeg) scripts — for re-recording if the demo is updated.</w:t>
            </w:r>
          </w:p>
        </w:tc>
      </w:tr>
    </w:tbl>
    <w:p>
      <w:pPr>
        <w:pStyle w:val="Heading1"/>
        <w:pBdr>
          <w:bottom w:val="single" w:color="0F7B6C" w:sz="10" w:space="4"/>
        </w:pBdr>
        <w:spacing w:after="180" w:before="420"/>
      </w:pPr>
      <w:r>
        <w:rPr>
          <w:rFonts w:ascii="Segoe UI" w:cs="Segoe UI" w:eastAsia="Segoe UI" w:hAnsi="Segoe UI"/>
          <w:b/>
          <w:bCs/>
          <w:color w:val="0B1E33"/>
          <w:sz w:val="32"/>
          <w:szCs w:val="32"/>
        </w:rPr>
        <w:t xml:space="preserve">9. Project File Reference</w:t>
      </w:r>
    </w:p>
    <w:p>
      <w:pPr>
        <w:spacing w:after="160" w:line="288"/>
        <w:jc w:val="left"/>
      </w:pPr>
      <w:r>
        <w:rPr>
          <w:rFonts w:ascii="Segoe UI" w:cs="Segoe UI" w:eastAsia="Segoe UI" w:hAnsi="Segoe UI"/>
          <w:sz w:val="21"/>
          <w:szCs w:val="21"/>
        </w:rPr>
        <w:t xml:space="preserve">Project folder: </w:t>
      </w:r>
      <w:r>
        <w:rPr>
          <w:rFonts w:ascii="Consolas" w:cs="Consolas" w:eastAsia="Consolas" w:hAnsi="Consolas"/>
          <w:sz w:val="20"/>
          <w:szCs w:val="20"/>
        </w:rPr>
        <w:t xml:space="preserve">Documents\Microsoft Scout\fabric-digital-twin-demo\</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3368"/>
        <w:gridCol w:w="6538"/>
      </w:tblGrid>
      <w:tr>
        <w:trPr>
          <w:tblHeader/>
        </w:trPr>
        <w:tc>
          <w:tcPr>
            <w:tcW w:type="pct" w:w="17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Folder / File</w:t>
            </w:r>
          </w:p>
        </w:tc>
        <w:tc>
          <w:tcPr>
            <w:tcW w:type="pct" w:w="33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Contents</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ids.json</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IDs of every Fabric item created so far (read and written by all scripts).</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data\master_data.json</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Master data: sites, lines, machines (the scenario’s source of truth).</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data\scenario_anchors.json</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Reference timestamps for the three anomaly scenarios.</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kql\*.kql</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Eventhouse schema, dimension, history, and function KQL scripts.</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definitions\rtd_dt_factory.json</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The full Real-Time Dashboard definition (pages &amp; tiles).</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definitions\ont_dt_factory\</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The Ontology TMDL definition (entity types &amp; relationships).</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definitions\act_dt_alerts.ReflexEntities.json</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The full Activator rule definition.</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scripts\fabric_api.py</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REST/Kusto/OneLake helper module (authentication, LRO polling, Kusto queries).</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scripts\build_*.py, patch_dashboard.py, gen_master_data.py</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The build script for each component (see section 5).</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simulator\</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The telemetry simulator, its scenario file, and operational scripts (see section 6).</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video\</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The final demo video, subtitles, and recorder scripts (see section 8).</w:t>
            </w:r>
          </w:p>
        </w:tc>
      </w:tr>
      <w:tr>
        <w:tc>
          <w:tcPr>
            <w:tcW w:type="pct" w:w="17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docs\</w:t>
            </w:r>
          </w:p>
        </w:tc>
        <w:tc>
          <w:tcPr>
            <w:tcW w:type="pct" w:w="33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This document.</w:t>
            </w:r>
          </w:p>
        </w:tc>
      </w:tr>
    </w:tbl>
    <w:p>
      <w:pPr>
        <w:pStyle w:val="Heading1"/>
        <w:pBdr>
          <w:bottom w:val="single" w:color="0F7B6C" w:sz="10" w:space="4"/>
        </w:pBdr>
        <w:spacing w:after="180" w:before="420"/>
      </w:pPr>
      <w:r>
        <w:rPr>
          <w:rFonts w:ascii="Segoe UI" w:cs="Segoe UI" w:eastAsia="Segoe UI" w:hAnsi="Segoe UI"/>
          <w:b/>
          <w:bCs/>
          <w:color w:val="0B1E33"/>
          <w:sz w:val="32"/>
          <w:szCs w:val="32"/>
        </w:rPr>
        <w:t xml:space="preserve">Appendix A — Item IDs &amp; Endpoints</w:t>
      </w:r>
    </w:p>
    <w:tbl>
      <w:tblPr>
        <w:tblW w:type="pct" w:w="5000"/>
        <w:tblBorders>
          <w:top w:val="single" w:color="BFBFBF" w:sz="4"/>
          <w:left w:val="single" w:color="BFBFBF" w:sz="4"/>
          <w:bottom w:val="single" w:color="BFBFBF" w:sz="4"/>
          <w:right w:val="single" w:color="BFBFBF" w:sz="4"/>
          <w:insideH w:val="single" w:color="D9D9D9" w:sz="2"/>
          <w:insideV w:val="single" w:color="D9D9D9" w:sz="2"/>
        </w:tblBorders>
      </w:tblPr>
      <w:tblGrid>
        <w:gridCol w:w="3962"/>
        <w:gridCol w:w="5944"/>
      </w:tblGrid>
      <w:tr>
        <w:trPr>
          <w:tblHeader/>
        </w:trPr>
        <w:tc>
          <w:tcPr>
            <w:tcW w:type="pct" w:w="20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Item</w:t>
            </w:r>
          </w:p>
        </w:tc>
        <w:tc>
          <w:tcPr>
            <w:tcW w:type="pct" w:w="3000"/>
            <w:shd w:fill="0B1E33" w:val="clear"/>
            <w:tcMar>
              <w:top w:type="dxa" w:w="80"/>
              <w:left w:type="dxa" w:w="120"/>
              <w:bottom w:type="dxa" w:w="80"/>
              <w:right w:type="dxa" w:w="120"/>
            </w:tcMar>
          </w:tcPr>
          <w:p>
            <w:pPr>
              <w:spacing w:line="260"/>
            </w:pPr>
            <w:r>
              <w:rPr>
                <w:rFonts w:ascii="Segoe UI" w:cs="Segoe UI" w:eastAsia="Segoe UI" w:hAnsi="Segoe UI"/>
                <w:b/>
                <w:bCs/>
                <w:color w:val="FFFFFF"/>
                <w:sz w:val="19"/>
                <w:szCs w:val="19"/>
              </w:rPr>
              <w:t xml:space="preserve">Value</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Tenant ID</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&lt;TENANT_ID&gt;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Workspace ID (ws_demo_digital_twin)</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&lt;WORKSPACE_ID&gt;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Capacity ID (apfabricsea, F8)</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&lt;CAPACITY_ID&gt;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Lakehouse (lh_dt_factory)</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&lt;LAKEHOUSE_ID&gt;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Notebook (nb_dt_seed_assets)</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&lt;NOTEBOOK_ID&gt;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Eventhouse (eh_dt_factory)</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&lt;EVENTHOUSE_ID&gt;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KQL Database (eh_dt_factory)</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&lt;KQL_DATABASE_ID&gt;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Query URI (KQL)</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https://&lt;your-cluster&gt;.kusto.fabric.microsoft.com</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SQL Analytics Endpoint ID</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&lt;SQL_ENDPOINT_ID&gt;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Eventstream (es-dt-telemetry)</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&lt;EVENTSTREAM_ID&gt;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Eventstream Source (MachineGateway)</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&lt;EVENTSTREAM_SOURCE_ID&gt;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Real-Time Dashboard (rtd_dt_factory)</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&lt;DASHBOARD_ID&gt;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Ontology (ont_dt_factory)</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&lt;ONTOLOGY_ID&gt;</w:t>
            </w:r>
          </w:p>
        </w:tc>
      </w:tr>
      <w:tr>
        <w:tc>
          <w:tcPr>
            <w:tcW w:type="pct" w:w="2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Activator (act_dt_alerts)</w:t>
            </w:r>
          </w:p>
        </w:tc>
        <w:tc>
          <w:tcPr>
            <w:tcW w:type="pct" w:w="3000"/>
            <w:tcMar>
              <w:top w:type="dxa" w:w="80"/>
              <w:left w:type="dxa" w:w="120"/>
              <w:bottom w:type="dxa" w:w="80"/>
              <w:right w:type="dxa" w:w="120"/>
            </w:tcMar>
          </w:tcPr>
          <w:p>
            <w:pPr>
              <w:spacing w:line="260"/>
            </w:pPr>
            <w:r>
              <w:rPr>
                <w:rFonts w:ascii="Segoe UI" w:cs="Segoe UI" w:eastAsia="Segoe UI" w:hAnsi="Segoe UI"/>
                <w:b w:val="false"/>
                <w:bCs w:val="false"/>
                <w:color w:val="1A1A1A"/>
                <w:sz w:val="19"/>
                <w:szCs w:val="19"/>
              </w:rPr>
              <w:t xml:space="preserve">&lt;ACTIVATOR_ID&gt;</w:t>
            </w:r>
          </w:p>
        </w:tc>
      </w:tr>
    </w:tbl>
    <w:p>
      <w:pPr>
        <w:pStyle w:val="Heading1"/>
        <w:pBdr>
          <w:bottom w:val="single" w:color="0F7B6C" w:sz="10" w:space="4"/>
        </w:pBdr>
        <w:spacing w:after="180" w:before="420"/>
      </w:pPr>
      <w:r>
        <w:rPr>
          <w:rFonts w:ascii="Segoe UI" w:cs="Segoe UI" w:eastAsia="Segoe UI" w:hAnsi="Segoe UI"/>
          <w:b/>
          <w:bCs/>
          <w:color w:val="0B1E33"/>
          <w:sz w:val="32"/>
          <w:szCs w:val="32"/>
        </w:rPr>
        <w:t xml:space="preserve">Appendix B — Useful KQL Queries</w:t>
      </w:r>
    </w:p>
    <w:p>
      <w:pPr>
        <w:pStyle w:val="Heading3"/>
        <w:spacing w:after="100" w:before="220"/>
      </w:pPr>
      <w:r>
        <w:rPr>
          <w:rFonts w:ascii="Segoe UI" w:cs="Segoe UI" w:eastAsia="Segoe UI" w:hAnsi="Segoe UI"/>
          <w:b/>
          <w:bCs/>
          <w:color w:val="0B1E33"/>
          <w:sz w:val="22"/>
          <w:szCs w:val="22"/>
        </w:rPr>
        <w:t xml:space="preserve">Current machine status &amp; health</w:t>
      </w:r>
    </w:p>
    <w:p>
      <w:pPr>
        <w:shd w:fill="1E1E1E" w:val="clear"/>
        <w:spacing w:after="200" w:before="100"/>
        <w:ind w:left="160" w:right="160"/>
      </w:pPr>
      <w:r>
        <w:rPr>
          <w:rFonts w:ascii="Consolas" w:cs="Consolas" w:eastAsia="Consolas" w:hAnsi="Consolas"/>
          <w:color w:val="D4D4D4"/>
          <w:sz w:val="19"/>
          <w:szCs w:val="19"/>
        </w:rPr>
        <w:t xml:space="preserve">MachineCurrentState()</w:t>
      </w:r>
      <w:r>
        <w:br/>
        <w:t xml:space="preserve"/>
      </w:r>
      <w:r>
        <w:rPr>
          <w:rFonts w:ascii="Consolas" w:cs="Consolas" w:eastAsia="Consolas" w:hAnsi="Consolas"/>
          <w:color w:val="D4D4D4"/>
          <w:sz w:val="19"/>
          <w:szCs w:val="19"/>
        </w:rPr>
        <w:t xml:space="preserve">| where HealthState in ("Critical", "Warning")</w:t>
      </w:r>
      <w:r>
        <w:br/>
        <w:t xml:space="preserve"/>
      </w:r>
      <w:r>
        <w:rPr>
          <w:rFonts w:ascii="Consolas" w:cs="Consolas" w:eastAsia="Consolas" w:hAnsi="Consolas"/>
          <w:color w:val="D4D4D4"/>
          <w:sz w:val="19"/>
          <w:szCs w:val="19"/>
        </w:rPr>
        <w:t xml:space="preserve">| order by HealthState asc</w:t>
      </w:r>
    </w:p>
    <w:p>
      <w:pPr>
        <w:pStyle w:val="Heading3"/>
        <w:spacing w:after="100" w:before="220"/>
      </w:pPr>
      <w:r>
        <w:rPr>
          <w:rFonts w:ascii="Segoe UI" w:cs="Segoe UI" w:eastAsia="Segoe UI" w:hAnsi="Segoe UI"/>
          <w:b/>
          <w:bCs/>
          <w:color w:val="0B1E33"/>
          <w:sz w:val="22"/>
          <w:szCs w:val="22"/>
        </w:rPr>
        <w:t xml:space="preserve">Health score over the last 24 hours, worst first</w:t>
      </w:r>
    </w:p>
    <w:p>
      <w:pPr>
        <w:shd w:fill="1E1E1E" w:val="clear"/>
        <w:spacing w:after="200" w:before="100"/>
        <w:ind w:left="160" w:right="160"/>
      </w:pPr>
      <w:r>
        <w:rPr>
          <w:rFonts w:ascii="Consolas" w:cs="Consolas" w:eastAsia="Consolas" w:hAnsi="Consolas"/>
          <w:color w:val="D4D4D4"/>
          <w:sz w:val="19"/>
          <w:szCs w:val="19"/>
        </w:rPr>
        <w:t xml:space="preserve">MachineHealthScore(24h)</w:t>
      </w:r>
      <w:r>
        <w:br/>
        <w:t xml:space="preserve"/>
      </w:r>
      <w:r>
        <w:rPr>
          <w:rFonts w:ascii="Consolas" w:cs="Consolas" w:eastAsia="Consolas" w:hAnsi="Consolas"/>
          <w:color w:val="D4D4D4"/>
          <w:sz w:val="19"/>
          <w:szCs w:val="19"/>
        </w:rPr>
        <w:t xml:space="preserve">| order by HealthScore asc</w:t>
      </w:r>
    </w:p>
    <w:p>
      <w:pPr>
        <w:pStyle w:val="Heading3"/>
        <w:spacing w:after="100" w:before="220"/>
      </w:pPr>
      <w:r>
        <w:rPr>
          <w:rFonts w:ascii="Segoe UI" w:cs="Segoe UI" w:eastAsia="Segoe UI" w:hAnsi="Segoe UI"/>
          <w:b/>
          <w:bCs/>
          <w:color w:val="0B1E33"/>
          <w:sz w:val="22"/>
          <w:szCs w:val="22"/>
        </w:rPr>
        <w:t xml:space="preserve">Vibration anomalies over the last 3 days</w:t>
      </w:r>
    </w:p>
    <w:p>
      <w:pPr>
        <w:shd w:fill="1E1E1E" w:val="clear"/>
        <w:spacing w:after="200" w:before="100"/>
        <w:ind w:left="160" w:right="160"/>
      </w:pPr>
      <w:r>
        <w:rPr>
          <w:rFonts w:ascii="Consolas" w:cs="Consolas" w:eastAsia="Consolas" w:hAnsi="Consolas"/>
          <w:color w:val="D4D4D4"/>
          <w:sz w:val="19"/>
          <w:szCs w:val="19"/>
        </w:rPr>
        <w:t xml:space="preserve">MachineAnomalies(3d, "VibrationMmS", 2.5)</w:t>
      </w:r>
      <w:r>
        <w:br/>
        <w:t xml:space="preserve"/>
      </w:r>
      <w:r>
        <w:rPr>
          <w:rFonts w:ascii="Consolas" w:cs="Consolas" w:eastAsia="Consolas" w:hAnsi="Consolas"/>
          <w:color w:val="D4D4D4"/>
          <w:sz w:val="19"/>
          <w:szCs w:val="19"/>
        </w:rPr>
        <w:t xml:space="preserve">| order by Timestamp desc</w:t>
      </w:r>
    </w:p>
    <w:p>
      <w:pPr>
        <w:pStyle w:val="Heading3"/>
        <w:spacing w:after="100" w:before="220"/>
      </w:pPr>
      <w:r>
        <w:rPr>
          <w:rFonts w:ascii="Segoe UI" w:cs="Segoe UI" w:eastAsia="Segoe UI" w:hAnsi="Segoe UI"/>
          <w:b/>
          <w:bCs/>
          <w:color w:val="0B1E33"/>
          <w:sz w:val="22"/>
          <w:szCs w:val="22"/>
        </w:rPr>
        <w:t xml:space="preserve">OEE per line, last 24 hours</w:t>
      </w:r>
    </w:p>
    <w:p>
      <w:pPr>
        <w:shd w:fill="1E1E1E" w:val="clear"/>
        <w:spacing w:after="200" w:before="100"/>
        <w:ind w:left="160" w:right="160"/>
      </w:pPr>
      <w:r>
        <w:rPr>
          <w:rFonts w:ascii="Consolas" w:cs="Consolas" w:eastAsia="Consolas" w:hAnsi="Consolas"/>
          <w:color w:val="D4D4D4"/>
          <w:sz w:val="19"/>
          <w:szCs w:val="19"/>
        </w:rPr>
        <w:t xml:space="preserve">LineOEE(24h)</w:t>
      </w:r>
      <w:r>
        <w:br/>
        <w:t xml:space="preserve"/>
      </w:r>
      <w:r>
        <w:rPr>
          <w:rFonts w:ascii="Consolas" w:cs="Consolas" w:eastAsia="Consolas" w:hAnsi="Consolas"/>
          <w:color w:val="D4D4D4"/>
          <w:sz w:val="19"/>
          <w:szCs w:val="19"/>
        </w:rPr>
        <w:t xml:space="preserve">| order by OEE asc</w:t>
      </w:r>
    </w:p>
    <w:p>
      <w:pPr>
        <w:pStyle w:val="Heading3"/>
        <w:spacing w:after="100" w:before="220"/>
      </w:pPr>
      <w:r>
        <w:rPr>
          <w:rFonts w:ascii="Segoe UI" w:cs="Segoe UI" w:eastAsia="Segoe UI" w:hAnsi="Segoe UI"/>
          <w:b/>
          <w:bCs/>
          <w:color w:val="0B1E33"/>
          <w:sz w:val="22"/>
          <w:szCs w:val="22"/>
        </w:rPr>
        <w:t xml:space="preserve">Per-plant status summary (the map tile’s source)</w:t>
      </w:r>
    </w:p>
    <w:p>
      <w:pPr>
        <w:shd w:fill="1E1E1E" w:val="clear"/>
        <w:spacing w:after="120" w:before="100"/>
        <w:ind w:left="160" w:right="160"/>
      </w:pPr>
      <w:r>
        <w:rPr>
          <w:rFonts w:ascii="Consolas" w:cs="Consolas" w:eastAsia="Consolas" w:hAnsi="Consolas"/>
          <w:color w:val="D4D4D4"/>
          <w:sz w:val="19"/>
          <w:szCs w:val="19"/>
        </w:rPr>
        <w:t xml:space="preserve">SiteStatus()</w:t>
      </w:r>
    </w:p>
    <w:sectPr>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c455ac1121b8c6f02cfef875694c80595f96647.png"/><Relationship Id="rId8" Type="http://schemas.openxmlformats.org/officeDocument/2006/relationships/image" Target="media/cfc491c71637f2aedeed550f74825bcc0c64fd37.png"/><Relationship Id="rId9" Type="http://schemas.openxmlformats.org/officeDocument/2006/relationships/image" Target="media/ead019b548a4a6b30b51542e1dc9ed27c16d45fb.png"/><Relationship Id="rId10" Type="http://schemas.openxmlformats.org/officeDocument/2006/relationships/image" Target="media/92eb794f2d35afdb50aad4fd76e3ba3a45826cc2.png"/><Relationship Id="rId11" Type="http://schemas.openxmlformats.org/officeDocument/2006/relationships/image" Target="media/0ab416fbb07c31bbecc45f0c49d6f5fd077bac3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Fabric Digital Twin Demo — Documentation</dc:title>
  <dc:creator>Angger Pamungkas</dc:creator>
  <cp:lastModifiedBy>Un-named</cp:lastModifiedBy>
  <cp:revision>1</cp:revision>
  <dcterms:created xsi:type="dcterms:W3CDTF">2026-10-09T02:12:20.999Z</dcterms:created>
  <dcterms:modified xsi:type="dcterms:W3CDTF">2026-10-09T02:12:20.999Z</dcterms:modified>
</cp:coreProperties>
</file>

<file path=docProps/custom.xml><?xml version="1.0" encoding="utf-8"?>
<Properties xmlns="http://schemas.openxmlformats.org/officeDocument/2006/custom-properties" xmlns:vt="http://schemas.openxmlformats.org/officeDocument/2006/docPropsVTypes"/>
</file>