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6F3948" w:rsidRDefault="0053338D" w:rsidP="00FD4A68">
      <w:pPr>
        <w:pStyle w:val="LabTitle"/>
        <w:rPr>
          <w:rStyle w:val="LabTitleInstVersred"/>
          <w:b/>
          <w:color w:val="000000"/>
        </w:rPr>
      </w:pPr>
      <w:proofErr w:type="spellStart"/>
      <w:r w:rsidRPr="006F3948">
        <w:t>Packet</w:t>
      </w:r>
      <w:proofErr w:type="spellEnd"/>
      <w:r w:rsidRPr="006F3948">
        <w:t xml:space="preserve"> Tracer : configuration de DHCP à l'aide de Cisco IOS </w:t>
      </w:r>
    </w:p>
    <w:p w:rsidR="003C6BCA" w:rsidRPr="006F3948" w:rsidRDefault="0053338D" w:rsidP="0014219C">
      <w:pPr>
        <w:pStyle w:val="LabSection"/>
      </w:pPr>
      <w:r w:rsidRPr="006F3948">
        <w:t>Topologie</w:t>
      </w:r>
    </w:p>
    <w:p w:rsidR="00A761CD" w:rsidRPr="006F3948" w:rsidRDefault="0074733E" w:rsidP="00A761CD">
      <w:pPr>
        <w:pStyle w:val="BodyText1"/>
        <w:jc w:val="center"/>
      </w:pPr>
      <w:bookmarkStart w:id="0" w:name="_GoBack"/>
      <w:bookmarkEnd w:id="0"/>
      <w:r w:rsidRPr="0074733E">
        <w:rPr>
          <w:noProof/>
          <w:lang w:val="pt-BR" w:eastAsia="zh-CN"/>
        </w:rPr>
        <w:drawing>
          <wp:inline distT="0" distB="0" distL="0" distR="0">
            <wp:extent cx="5447742" cy="3009900"/>
            <wp:effectExtent l="19050" t="0" r="558" b="0"/>
            <wp:docPr id="3" name="Picture 0"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pology.png"/>
                    <pic:cNvPicPr>
                      <a:picLocks noChangeAspect="1" noChangeArrowheads="1"/>
                    </pic:cNvPicPr>
                  </pic:nvPicPr>
                  <pic:blipFill>
                    <a:blip r:embed="rId8"/>
                    <a:stretch>
                      <a:fillRect/>
                    </a:stretch>
                  </pic:blipFill>
                  <pic:spPr bwMode="auto">
                    <a:xfrm>
                      <a:off x="0" y="0"/>
                      <a:ext cx="5447742" cy="3009900"/>
                    </a:xfrm>
                    <a:prstGeom prst="rect">
                      <a:avLst/>
                    </a:prstGeom>
                    <a:noFill/>
                    <a:ln w="9525">
                      <a:noFill/>
                      <a:miter lim="800000"/>
                      <a:headEnd/>
                      <a:tailEnd/>
                    </a:ln>
                  </pic:spPr>
                </pic:pic>
              </a:graphicData>
            </a:graphic>
          </wp:inline>
        </w:drawing>
      </w:r>
    </w:p>
    <w:p w:rsidR="00F911C2" w:rsidRPr="006F3948" w:rsidRDefault="0053338D" w:rsidP="00F911C2">
      <w:pPr>
        <w:pStyle w:val="LabSection"/>
      </w:pPr>
      <w:r w:rsidRPr="006F3948">
        <w:t>Table d'adressage</w:t>
      </w:r>
    </w:p>
    <w:tbl>
      <w:tblPr>
        <w:tblW w:w="874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454"/>
        <w:gridCol w:w="1147"/>
        <w:gridCol w:w="2001"/>
        <w:gridCol w:w="2083"/>
        <w:gridCol w:w="2058"/>
      </w:tblGrid>
      <w:tr w:rsidR="00F911C2" w:rsidRPr="006F3948" w:rsidTr="00FB03BD">
        <w:trPr>
          <w:cantSplit/>
          <w:jc w:val="center"/>
        </w:trPr>
        <w:tc>
          <w:tcPr>
            <w:tcW w:w="14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911C2" w:rsidRPr="006F3948" w:rsidRDefault="0053338D" w:rsidP="006A30E3">
            <w:pPr>
              <w:pStyle w:val="TableHeading"/>
            </w:pPr>
            <w:r w:rsidRPr="006F3948">
              <w:t>Périphérique</w:t>
            </w:r>
          </w:p>
        </w:tc>
        <w:tc>
          <w:tcPr>
            <w:tcW w:w="1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911C2" w:rsidRPr="006F3948" w:rsidRDefault="0053338D" w:rsidP="006A30E3">
            <w:pPr>
              <w:pStyle w:val="TableHeading"/>
            </w:pPr>
            <w:r w:rsidRPr="006F3948">
              <w:t>Interface</w:t>
            </w:r>
          </w:p>
        </w:tc>
        <w:tc>
          <w:tcPr>
            <w:tcW w:w="20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911C2" w:rsidRPr="006F3948" w:rsidRDefault="0053338D" w:rsidP="006A30E3">
            <w:pPr>
              <w:pStyle w:val="TableHeading"/>
            </w:pPr>
            <w:r w:rsidRPr="006F3948">
              <w:t>Adresse IPv4</w:t>
            </w:r>
          </w:p>
        </w:tc>
        <w:tc>
          <w:tcPr>
            <w:tcW w:w="20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911C2" w:rsidRPr="006F3948" w:rsidRDefault="0053338D" w:rsidP="006A30E3">
            <w:pPr>
              <w:pStyle w:val="TableHeading"/>
            </w:pPr>
            <w:r w:rsidRPr="006F3948">
              <w:t xml:space="preserve">Masque de </w:t>
            </w:r>
            <w:r w:rsidR="00FB03BD">
              <w:rPr>
                <w:rFonts w:hint="eastAsia"/>
                <w:lang w:eastAsia="zh-CN"/>
              </w:rPr>
              <w:br/>
            </w:r>
            <w:r w:rsidRPr="006F3948">
              <w:t>sous-réseau</w:t>
            </w:r>
          </w:p>
        </w:tc>
        <w:tc>
          <w:tcPr>
            <w:tcW w:w="20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911C2" w:rsidRPr="006F3948" w:rsidRDefault="0053338D" w:rsidP="006A30E3">
            <w:pPr>
              <w:pStyle w:val="TableHeading"/>
            </w:pPr>
            <w:r w:rsidRPr="006F3948">
              <w:t>Passerelle par défaut</w:t>
            </w:r>
          </w:p>
        </w:tc>
      </w:tr>
      <w:tr w:rsidR="008E16A9" w:rsidRPr="006F3948" w:rsidTr="00FB03BD">
        <w:trPr>
          <w:cantSplit/>
          <w:jc w:val="center"/>
        </w:trPr>
        <w:tc>
          <w:tcPr>
            <w:tcW w:w="1454" w:type="dxa"/>
            <w:vMerge w:val="restart"/>
            <w:vAlign w:val="bottom"/>
          </w:tcPr>
          <w:p w:rsidR="008E16A9" w:rsidRPr="006F3948" w:rsidRDefault="0053338D" w:rsidP="006A30E3">
            <w:pPr>
              <w:pStyle w:val="TableText"/>
            </w:pPr>
            <w:r w:rsidRPr="006F3948">
              <w:t>R1</w:t>
            </w:r>
          </w:p>
        </w:tc>
        <w:tc>
          <w:tcPr>
            <w:tcW w:w="1147" w:type="dxa"/>
            <w:vAlign w:val="bottom"/>
          </w:tcPr>
          <w:p w:rsidR="008E16A9" w:rsidRPr="006F3948" w:rsidRDefault="0053338D" w:rsidP="006A30E3">
            <w:pPr>
              <w:pStyle w:val="TableText"/>
            </w:pPr>
            <w:r w:rsidRPr="006F3948">
              <w:t>G0/0</w:t>
            </w:r>
          </w:p>
        </w:tc>
        <w:tc>
          <w:tcPr>
            <w:tcW w:w="2001" w:type="dxa"/>
            <w:vAlign w:val="bottom"/>
          </w:tcPr>
          <w:p w:rsidR="008E16A9" w:rsidRPr="006F3948" w:rsidRDefault="0053338D" w:rsidP="006A30E3">
            <w:pPr>
              <w:pStyle w:val="TableText"/>
            </w:pPr>
            <w:r w:rsidRPr="006F3948">
              <w:t>192.168.10.1</w:t>
            </w:r>
          </w:p>
        </w:tc>
        <w:tc>
          <w:tcPr>
            <w:tcW w:w="2083" w:type="dxa"/>
            <w:vAlign w:val="bottom"/>
          </w:tcPr>
          <w:p w:rsidR="008E16A9" w:rsidRPr="006F3948" w:rsidRDefault="0053338D" w:rsidP="006A30E3">
            <w:pPr>
              <w:pStyle w:val="TableText"/>
            </w:pPr>
            <w:r w:rsidRPr="006F3948">
              <w:t>255.255.255.0</w:t>
            </w:r>
          </w:p>
        </w:tc>
        <w:tc>
          <w:tcPr>
            <w:tcW w:w="2058" w:type="dxa"/>
            <w:vAlign w:val="bottom"/>
          </w:tcPr>
          <w:p w:rsidR="008E16A9" w:rsidRPr="006F3948" w:rsidRDefault="0053338D" w:rsidP="006A30E3">
            <w:pPr>
              <w:pStyle w:val="TableText"/>
            </w:pPr>
            <w:r w:rsidRPr="006F3948">
              <w:t>N/A</w:t>
            </w:r>
          </w:p>
        </w:tc>
      </w:tr>
      <w:tr w:rsidR="008E16A9" w:rsidRPr="006F3948" w:rsidTr="00FB03BD">
        <w:trPr>
          <w:cantSplit/>
          <w:jc w:val="center"/>
        </w:trPr>
        <w:tc>
          <w:tcPr>
            <w:tcW w:w="1454" w:type="dxa"/>
            <w:vMerge/>
            <w:vAlign w:val="bottom"/>
          </w:tcPr>
          <w:p w:rsidR="008E16A9" w:rsidRPr="006F3948" w:rsidRDefault="00CB2D86" w:rsidP="006A30E3">
            <w:pPr>
              <w:pStyle w:val="TableText"/>
            </w:pPr>
          </w:p>
        </w:tc>
        <w:tc>
          <w:tcPr>
            <w:tcW w:w="1147" w:type="dxa"/>
            <w:vAlign w:val="bottom"/>
          </w:tcPr>
          <w:p w:rsidR="008E16A9" w:rsidRPr="006F3948" w:rsidRDefault="0053338D" w:rsidP="006A30E3">
            <w:pPr>
              <w:pStyle w:val="TableText"/>
            </w:pPr>
            <w:r w:rsidRPr="006F3948">
              <w:t>S0/0/0</w:t>
            </w:r>
          </w:p>
        </w:tc>
        <w:tc>
          <w:tcPr>
            <w:tcW w:w="2001" w:type="dxa"/>
            <w:vAlign w:val="bottom"/>
          </w:tcPr>
          <w:p w:rsidR="008E16A9" w:rsidRPr="006F3948" w:rsidRDefault="0053338D" w:rsidP="006A30E3">
            <w:pPr>
              <w:pStyle w:val="TableText"/>
            </w:pPr>
            <w:r w:rsidRPr="006F3948">
              <w:t>10.1.1.1</w:t>
            </w:r>
          </w:p>
        </w:tc>
        <w:tc>
          <w:tcPr>
            <w:tcW w:w="2083" w:type="dxa"/>
            <w:vAlign w:val="bottom"/>
          </w:tcPr>
          <w:p w:rsidR="008E16A9" w:rsidRPr="006F3948" w:rsidRDefault="0053338D" w:rsidP="006A30E3">
            <w:pPr>
              <w:pStyle w:val="TableText"/>
            </w:pPr>
            <w:r w:rsidRPr="006F3948">
              <w:t>255.255.255.252</w:t>
            </w:r>
          </w:p>
        </w:tc>
        <w:tc>
          <w:tcPr>
            <w:tcW w:w="2058" w:type="dxa"/>
            <w:vAlign w:val="bottom"/>
          </w:tcPr>
          <w:p w:rsidR="008E16A9" w:rsidRPr="006F3948" w:rsidRDefault="0053338D" w:rsidP="006A30E3">
            <w:pPr>
              <w:pStyle w:val="TableText"/>
            </w:pPr>
            <w:r w:rsidRPr="006F3948">
              <w:t>N/A</w:t>
            </w:r>
          </w:p>
        </w:tc>
      </w:tr>
      <w:tr w:rsidR="008E16A9" w:rsidRPr="006F3948" w:rsidTr="00FB03BD">
        <w:trPr>
          <w:cantSplit/>
          <w:jc w:val="center"/>
        </w:trPr>
        <w:tc>
          <w:tcPr>
            <w:tcW w:w="1454" w:type="dxa"/>
            <w:vMerge w:val="restart"/>
            <w:vAlign w:val="bottom"/>
          </w:tcPr>
          <w:p w:rsidR="008E16A9" w:rsidRPr="006F3948" w:rsidRDefault="0053338D" w:rsidP="001C48F1">
            <w:pPr>
              <w:pStyle w:val="TableText"/>
            </w:pPr>
            <w:r w:rsidRPr="006F3948">
              <w:t>R2</w:t>
            </w:r>
          </w:p>
        </w:tc>
        <w:tc>
          <w:tcPr>
            <w:tcW w:w="1147" w:type="dxa"/>
            <w:vAlign w:val="bottom"/>
          </w:tcPr>
          <w:p w:rsidR="008E16A9" w:rsidRPr="006F3948" w:rsidRDefault="0053338D" w:rsidP="001C48F1">
            <w:pPr>
              <w:pStyle w:val="TableText"/>
            </w:pPr>
            <w:r w:rsidRPr="006F3948">
              <w:t>G0/0</w:t>
            </w:r>
          </w:p>
        </w:tc>
        <w:tc>
          <w:tcPr>
            <w:tcW w:w="2001" w:type="dxa"/>
            <w:vAlign w:val="bottom"/>
          </w:tcPr>
          <w:p w:rsidR="008E16A9" w:rsidRPr="006F3948" w:rsidRDefault="0053338D" w:rsidP="001C48F1">
            <w:pPr>
              <w:pStyle w:val="TableText"/>
            </w:pPr>
            <w:r w:rsidRPr="006F3948">
              <w:t>192.168.20.1</w:t>
            </w:r>
          </w:p>
        </w:tc>
        <w:tc>
          <w:tcPr>
            <w:tcW w:w="2083" w:type="dxa"/>
            <w:vAlign w:val="bottom"/>
          </w:tcPr>
          <w:p w:rsidR="008E16A9" w:rsidRPr="006F3948" w:rsidRDefault="0053338D" w:rsidP="001C48F1">
            <w:pPr>
              <w:pStyle w:val="TableText"/>
            </w:pPr>
            <w:r w:rsidRPr="006F3948">
              <w:t>255.255.255.0</w:t>
            </w:r>
          </w:p>
        </w:tc>
        <w:tc>
          <w:tcPr>
            <w:tcW w:w="2058" w:type="dxa"/>
            <w:vAlign w:val="bottom"/>
          </w:tcPr>
          <w:p w:rsidR="008E16A9" w:rsidRPr="006F3948" w:rsidRDefault="0053338D" w:rsidP="001C48F1">
            <w:pPr>
              <w:pStyle w:val="TableText"/>
            </w:pPr>
            <w:r w:rsidRPr="006F3948">
              <w:t>N/A</w:t>
            </w:r>
          </w:p>
        </w:tc>
      </w:tr>
      <w:tr w:rsidR="008E16A9" w:rsidRPr="006F3948" w:rsidTr="00FB03BD">
        <w:trPr>
          <w:cantSplit/>
          <w:jc w:val="center"/>
        </w:trPr>
        <w:tc>
          <w:tcPr>
            <w:tcW w:w="1454" w:type="dxa"/>
            <w:vMerge/>
            <w:vAlign w:val="bottom"/>
          </w:tcPr>
          <w:p w:rsidR="008E16A9" w:rsidRPr="006F3948" w:rsidRDefault="00CB2D86" w:rsidP="001C48F1">
            <w:pPr>
              <w:pStyle w:val="TableText"/>
            </w:pPr>
          </w:p>
        </w:tc>
        <w:tc>
          <w:tcPr>
            <w:tcW w:w="1147" w:type="dxa"/>
            <w:vAlign w:val="bottom"/>
          </w:tcPr>
          <w:p w:rsidR="008E16A9" w:rsidRPr="006F3948" w:rsidRDefault="0053338D" w:rsidP="001C48F1">
            <w:pPr>
              <w:pStyle w:val="TableText"/>
            </w:pPr>
            <w:r w:rsidRPr="006F3948">
              <w:t>G0/1</w:t>
            </w:r>
          </w:p>
        </w:tc>
        <w:tc>
          <w:tcPr>
            <w:tcW w:w="2001" w:type="dxa"/>
            <w:vAlign w:val="bottom"/>
          </w:tcPr>
          <w:p w:rsidR="008E16A9" w:rsidRPr="006F3948" w:rsidRDefault="0053338D" w:rsidP="001C48F1">
            <w:pPr>
              <w:pStyle w:val="TableText"/>
            </w:pPr>
            <w:r w:rsidRPr="006F3948">
              <w:t>Attribuée par DHCP</w:t>
            </w:r>
          </w:p>
        </w:tc>
        <w:tc>
          <w:tcPr>
            <w:tcW w:w="2083" w:type="dxa"/>
            <w:vAlign w:val="bottom"/>
          </w:tcPr>
          <w:p w:rsidR="008E16A9" w:rsidRPr="006F3948" w:rsidRDefault="0053338D" w:rsidP="001C48F1">
            <w:pPr>
              <w:pStyle w:val="TableText"/>
            </w:pPr>
            <w:r w:rsidRPr="006F3948">
              <w:t>Attribuée par DHCP</w:t>
            </w:r>
          </w:p>
        </w:tc>
        <w:tc>
          <w:tcPr>
            <w:tcW w:w="2058" w:type="dxa"/>
            <w:vAlign w:val="bottom"/>
          </w:tcPr>
          <w:p w:rsidR="008E16A9" w:rsidRPr="006F3948" w:rsidRDefault="0053338D" w:rsidP="001C48F1">
            <w:pPr>
              <w:pStyle w:val="TableText"/>
            </w:pPr>
            <w:r w:rsidRPr="006F3948">
              <w:t>N/A</w:t>
            </w:r>
          </w:p>
        </w:tc>
      </w:tr>
      <w:tr w:rsidR="008E16A9" w:rsidRPr="006F3948" w:rsidTr="00FB03BD">
        <w:trPr>
          <w:cantSplit/>
          <w:jc w:val="center"/>
        </w:trPr>
        <w:tc>
          <w:tcPr>
            <w:tcW w:w="1454" w:type="dxa"/>
            <w:vMerge/>
            <w:vAlign w:val="bottom"/>
          </w:tcPr>
          <w:p w:rsidR="008E16A9" w:rsidRPr="006F3948" w:rsidRDefault="00CB2D86" w:rsidP="001C48F1">
            <w:pPr>
              <w:pStyle w:val="TableText"/>
            </w:pPr>
          </w:p>
        </w:tc>
        <w:tc>
          <w:tcPr>
            <w:tcW w:w="1147" w:type="dxa"/>
            <w:vAlign w:val="bottom"/>
          </w:tcPr>
          <w:p w:rsidR="008E16A9" w:rsidRPr="006F3948" w:rsidRDefault="0053338D" w:rsidP="001C48F1">
            <w:pPr>
              <w:pStyle w:val="TableText"/>
            </w:pPr>
            <w:r w:rsidRPr="006F3948">
              <w:t>S0/0/0</w:t>
            </w:r>
          </w:p>
        </w:tc>
        <w:tc>
          <w:tcPr>
            <w:tcW w:w="2001" w:type="dxa"/>
            <w:vAlign w:val="bottom"/>
          </w:tcPr>
          <w:p w:rsidR="008E16A9" w:rsidRPr="006F3948" w:rsidRDefault="0053338D" w:rsidP="001C48F1">
            <w:pPr>
              <w:pStyle w:val="TableText"/>
            </w:pPr>
            <w:r w:rsidRPr="006F3948">
              <w:t>10.1.1.2</w:t>
            </w:r>
          </w:p>
        </w:tc>
        <w:tc>
          <w:tcPr>
            <w:tcW w:w="2083" w:type="dxa"/>
            <w:vAlign w:val="bottom"/>
          </w:tcPr>
          <w:p w:rsidR="008E16A9" w:rsidRPr="006F3948" w:rsidRDefault="0053338D" w:rsidP="001C48F1">
            <w:pPr>
              <w:pStyle w:val="TableText"/>
            </w:pPr>
            <w:r w:rsidRPr="006F3948">
              <w:t>255.255.255.252</w:t>
            </w:r>
          </w:p>
        </w:tc>
        <w:tc>
          <w:tcPr>
            <w:tcW w:w="2058" w:type="dxa"/>
            <w:vAlign w:val="bottom"/>
          </w:tcPr>
          <w:p w:rsidR="008E16A9" w:rsidRPr="006F3948" w:rsidRDefault="0053338D" w:rsidP="001C48F1">
            <w:pPr>
              <w:pStyle w:val="TableText"/>
            </w:pPr>
            <w:r w:rsidRPr="006F3948">
              <w:t>N/A</w:t>
            </w:r>
          </w:p>
        </w:tc>
      </w:tr>
      <w:tr w:rsidR="008E16A9" w:rsidRPr="006F3948" w:rsidTr="00FB03BD">
        <w:trPr>
          <w:cantSplit/>
          <w:jc w:val="center"/>
        </w:trPr>
        <w:tc>
          <w:tcPr>
            <w:tcW w:w="1454" w:type="dxa"/>
            <w:vMerge/>
            <w:vAlign w:val="bottom"/>
          </w:tcPr>
          <w:p w:rsidR="008E16A9" w:rsidRPr="006F3948" w:rsidRDefault="00CB2D86" w:rsidP="001C48F1">
            <w:pPr>
              <w:pStyle w:val="TableText"/>
            </w:pPr>
          </w:p>
        </w:tc>
        <w:tc>
          <w:tcPr>
            <w:tcW w:w="1147" w:type="dxa"/>
            <w:vAlign w:val="bottom"/>
          </w:tcPr>
          <w:p w:rsidR="008E16A9" w:rsidRPr="006F3948" w:rsidRDefault="0053338D" w:rsidP="001C48F1">
            <w:pPr>
              <w:pStyle w:val="TableText"/>
            </w:pPr>
            <w:r w:rsidRPr="006F3948">
              <w:t>S0/0/1</w:t>
            </w:r>
          </w:p>
        </w:tc>
        <w:tc>
          <w:tcPr>
            <w:tcW w:w="2001" w:type="dxa"/>
            <w:vAlign w:val="bottom"/>
          </w:tcPr>
          <w:p w:rsidR="008E16A9" w:rsidRPr="006F3948" w:rsidRDefault="0053338D" w:rsidP="001C48F1">
            <w:pPr>
              <w:pStyle w:val="TableText"/>
            </w:pPr>
            <w:r w:rsidRPr="006F3948">
              <w:t>10.2.2.2</w:t>
            </w:r>
          </w:p>
        </w:tc>
        <w:tc>
          <w:tcPr>
            <w:tcW w:w="2083" w:type="dxa"/>
            <w:vAlign w:val="bottom"/>
          </w:tcPr>
          <w:p w:rsidR="008E16A9" w:rsidRPr="006F3948" w:rsidRDefault="0053338D" w:rsidP="001C48F1">
            <w:pPr>
              <w:pStyle w:val="TableText"/>
            </w:pPr>
            <w:r w:rsidRPr="006F3948">
              <w:t>255.255.255.252</w:t>
            </w:r>
          </w:p>
        </w:tc>
        <w:tc>
          <w:tcPr>
            <w:tcW w:w="2058" w:type="dxa"/>
            <w:vAlign w:val="bottom"/>
          </w:tcPr>
          <w:p w:rsidR="008E16A9" w:rsidRPr="006F3948" w:rsidRDefault="0053338D" w:rsidP="001C48F1">
            <w:pPr>
              <w:pStyle w:val="TableText"/>
            </w:pPr>
            <w:r w:rsidRPr="006F3948">
              <w:t>N/A</w:t>
            </w:r>
          </w:p>
        </w:tc>
      </w:tr>
      <w:tr w:rsidR="008E16A9" w:rsidRPr="006F3948" w:rsidTr="00FB03BD">
        <w:trPr>
          <w:cantSplit/>
          <w:jc w:val="center"/>
        </w:trPr>
        <w:tc>
          <w:tcPr>
            <w:tcW w:w="1454" w:type="dxa"/>
            <w:vMerge w:val="restart"/>
            <w:vAlign w:val="bottom"/>
          </w:tcPr>
          <w:p w:rsidR="008E16A9" w:rsidRPr="006F3948" w:rsidRDefault="0053338D" w:rsidP="001C48F1">
            <w:pPr>
              <w:pStyle w:val="TableText"/>
            </w:pPr>
            <w:r w:rsidRPr="006F3948">
              <w:t>R3</w:t>
            </w:r>
          </w:p>
        </w:tc>
        <w:tc>
          <w:tcPr>
            <w:tcW w:w="1147" w:type="dxa"/>
            <w:vAlign w:val="bottom"/>
          </w:tcPr>
          <w:p w:rsidR="008E16A9" w:rsidRPr="006F3948" w:rsidRDefault="0053338D" w:rsidP="001C48F1">
            <w:pPr>
              <w:pStyle w:val="TableText"/>
            </w:pPr>
            <w:r w:rsidRPr="006F3948">
              <w:t>G0/0</w:t>
            </w:r>
          </w:p>
        </w:tc>
        <w:tc>
          <w:tcPr>
            <w:tcW w:w="2001" w:type="dxa"/>
            <w:vAlign w:val="bottom"/>
          </w:tcPr>
          <w:p w:rsidR="008E16A9" w:rsidRPr="006F3948" w:rsidRDefault="0053338D" w:rsidP="001C48F1">
            <w:pPr>
              <w:pStyle w:val="TableText"/>
            </w:pPr>
            <w:r w:rsidRPr="006F3948">
              <w:t>192.168.30.1</w:t>
            </w:r>
          </w:p>
        </w:tc>
        <w:tc>
          <w:tcPr>
            <w:tcW w:w="2083" w:type="dxa"/>
            <w:vAlign w:val="bottom"/>
          </w:tcPr>
          <w:p w:rsidR="008E16A9" w:rsidRPr="006F3948" w:rsidRDefault="0053338D" w:rsidP="001C48F1">
            <w:pPr>
              <w:pStyle w:val="TableText"/>
            </w:pPr>
            <w:r w:rsidRPr="006F3948">
              <w:t>255.255.255.0</w:t>
            </w:r>
          </w:p>
        </w:tc>
        <w:tc>
          <w:tcPr>
            <w:tcW w:w="2058" w:type="dxa"/>
            <w:vAlign w:val="bottom"/>
          </w:tcPr>
          <w:p w:rsidR="008E16A9" w:rsidRPr="006F3948" w:rsidRDefault="0053338D" w:rsidP="001C48F1">
            <w:pPr>
              <w:pStyle w:val="TableText"/>
            </w:pPr>
            <w:r w:rsidRPr="006F3948">
              <w:t>N/A</w:t>
            </w:r>
          </w:p>
        </w:tc>
      </w:tr>
      <w:tr w:rsidR="008E16A9" w:rsidRPr="006F3948" w:rsidTr="00FB03BD">
        <w:trPr>
          <w:cantSplit/>
          <w:jc w:val="center"/>
        </w:trPr>
        <w:tc>
          <w:tcPr>
            <w:tcW w:w="1454" w:type="dxa"/>
            <w:vMerge/>
            <w:vAlign w:val="bottom"/>
          </w:tcPr>
          <w:p w:rsidR="008E16A9" w:rsidRPr="006F3948" w:rsidRDefault="00CB2D86" w:rsidP="001C48F1">
            <w:pPr>
              <w:pStyle w:val="TableText"/>
            </w:pPr>
          </w:p>
        </w:tc>
        <w:tc>
          <w:tcPr>
            <w:tcW w:w="1147" w:type="dxa"/>
            <w:vAlign w:val="bottom"/>
          </w:tcPr>
          <w:p w:rsidR="008E16A9" w:rsidRPr="006F3948" w:rsidRDefault="0053338D" w:rsidP="001C48F1">
            <w:pPr>
              <w:pStyle w:val="TableText"/>
            </w:pPr>
            <w:r w:rsidRPr="006F3948">
              <w:t>S0/0/1</w:t>
            </w:r>
          </w:p>
        </w:tc>
        <w:tc>
          <w:tcPr>
            <w:tcW w:w="2001" w:type="dxa"/>
            <w:vAlign w:val="bottom"/>
          </w:tcPr>
          <w:p w:rsidR="008E16A9" w:rsidRPr="006F3948" w:rsidRDefault="0053338D" w:rsidP="001C48F1">
            <w:pPr>
              <w:pStyle w:val="TableText"/>
            </w:pPr>
            <w:r w:rsidRPr="006F3948">
              <w:t>10.2.2.1</w:t>
            </w:r>
          </w:p>
        </w:tc>
        <w:tc>
          <w:tcPr>
            <w:tcW w:w="2083" w:type="dxa"/>
            <w:vAlign w:val="bottom"/>
          </w:tcPr>
          <w:p w:rsidR="008E16A9" w:rsidRPr="006F3948" w:rsidRDefault="0053338D" w:rsidP="001C48F1">
            <w:pPr>
              <w:pStyle w:val="TableText"/>
            </w:pPr>
            <w:r w:rsidRPr="006F3948">
              <w:t>255.255.255.0</w:t>
            </w:r>
          </w:p>
        </w:tc>
        <w:tc>
          <w:tcPr>
            <w:tcW w:w="2058" w:type="dxa"/>
            <w:vAlign w:val="bottom"/>
          </w:tcPr>
          <w:p w:rsidR="008E16A9" w:rsidRPr="006F3948" w:rsidRDefault="0053338D" w:rsidP="001C48F1">
            <w:pPr>
              <w:pStyle w:val="TableText"/>
            </w:pPr>
            <w:r w:rsidRPr="006F3948">
              <w:t>N/A</w:t>
            </w:r>
          </w:p>
        </w:tc>
      </w:tr>
      <w:tr w:rsidR="008E16A9" w:rsidRPr="006F3948" w:rsidTr="00FB03BD">
        <w:trPr>
          <w:cantSplit/>
          <w:jc w:val="center"/>
        </w:trPr>
        <w:tc>
          <w:tcPr>
            <w:tcW w:w="1454" w:type="dxa"/>
            <w:vAlign w:val="bottom"/>
          </w:tcPr>
          <w:p w:rsidR="008E16A9" w:rsidRPr="006F3948" w:rsidRDefault="0053338D" w:rsidP="001C48F1">
            <w:pPr>
              <w:pStyle w:val="TableText"/>
            </w:pPr>
            <w:r w:rsidRPr="006F3948">
              <w:t>PC1</w:t>
            </w:r>
          </w:p>
        </w:tc>
        <w:tc>
          <w:tcPr>
            <w:tcW w:w="1147" w:type="dxa"/>
            <w:vAlign w:val="bottom"/>
          </w:tcPr>
          <w:p w:rsidR="008E16A9" w:rsidRPr="006F3948" w:rsidRDefault="0053338D" w:rsidP="001C48F1">
            <w:pPr>
              <w:pStyle w:val="TableText"/>
            </w:pPr>
            <w:r w:rsidRPr="006F3948">
              <w:t>NIC</w:t>
            </w:r>
          </w:p>
        </w:tc>
        <w:tc>
          <w:tcPr>
            <w:tcW w:w="2001" w:type="dxa"/>
            <w:vAlign w:val="bottom"/>
          </w:tcPr>
          <w:p w:rsidR="008E16A9" w:rsidRPr="006F3948" w:rsidRDefault="0053338D" w:rsidP="001C48F1">
            <w:pPr>
              <w:pStyle w:val="TableText"/>
            </w:pPr>
            <w:r w:rsidRPr="006F3948">
              <w:t>Attribuée par DHCP</w:t>
            </w:r>
          </w:p>
        </w:tc>
        <w:tc>
          <w:tcPr>
            <w:tcW w:w="2083" w:type="dxa"/>
            <w:vAlign w:val="bottom"/>
          </w:tcPr>
          <w:p w:rsidR="008E16A9" w:rsidRPr="006F3948" w:rsidRDefault="0053338D" w:rsidP="001C48F1">
            <w:pPr>
              <w:pStyle w:val="TableText"/>
            </w:pPr>
            <w:r w:rsidRPr="006F3948">
              <w:t>Attribuée par DHCP</w:t>
            </w:r>
          </w:p>
        </w:tc>
        <w:tc>
          <w:tcPr>
            <w:tcW w:w="2058" w:type="dxa"/>
            <w:vAlign w:val="bottom"/>
          </w:tcPr>
          <w:p w:rsidR="008E16A9" w:rsidRPr="006F3948" w:rsidRDefault="0053338D" w:rsidP="001C48F1">
            <w:pPr>
              <w:pStyle w:val="TableText"/>
            </w:pPr>
            <w:r w:rsidRPr="006F3948">
              <w:t>Attribuée par DHCP</w:t>
            </w:r>
          </w:p>
        </w:tc>
      </w:tr>
      <w:tr w:rsidR="008E16A9" w:rsidRPr="006F3948" w:rsidTr="00FB03BD">
        <w:trPr>
          <w:cantSplit/>
          <w:jc w:val="center"/>
        </w:trPr>
        <w:tc>
          <w:tcPr>
            <w:tcW w:w="1454" w:type="dxa"/>
            <w:vAlign w:val="bottom"/>
          </w:tcPr>
          <w:p w:rsidR="008E16A9" w:rsidRPr="006F3948" w:rsidRDefault="0053338D" w:rsidP="001C48F1">
            <w:pPr>
              <w:pStyle w:val="TableText"/>
            </w:pPr>
            <w:r w:rsidRPr="006F3948">
              <w:t>PC2</w:t>
            </w:r>
          </w:p>
        </w:tc>
        <w:tc>
          <w:tcPr>
            <w:tcW w:w="1147" w:type="dxa"/>
            <w:vAlign w:val="bottom"/>
          </w:tcPr>
          <w:p w:rsidR="008E16A9" w:rsidRPr="006F3948" w:rsidRDefault="0053338D" w:rsidP="001C48F1">
            <w:pPr>
              <w:pStyle w:val="TableText"/>
            </w:pPr>
            <w:r w:rsidRPr="006F3948">
              <w:t>NIC</w:t>
            </w:r>
          </w:p>
        </w:tc>
        <w:tc>
          <w:tcPr>
            <w:tcW w:w="2001" w:type="dxa"/>
            <w:vAlign w:val="bottom"/>
          </w:tcPr>
          <w:p w:rsidR="008E16A9" w:rsidRPr="006F3948" w:rsidRDefault="0053338D" w:rsidP="001C48F1">
            <w:pPr>
              <w:pStyle w:val="TableText"/>
            </w:pPr>
            <w:r w:rsidRPr="006F3948">
              <w:t>Attribuée par DHCP</w:t>
            </w:r>
          </w:p>
        </w:tc>
        <w:tc>
          <w:tcPr>
            <w:tcW w:w="2083" w:type="dxa"/>
            <w:vAlign w:val="bottom"/>
          </w:tcPr>
          <w:p w:rsidR="008E16A9" w:rsidRPr="006F3948" w:rsidRDefault="0053338D" w:rsidP="001C48F1">
            <w:pPr>
              <w:pStyle w:val="TableText"/>
            </w:pPr>
            <w:r w:rsidRPr="006F3948">
              <w:t>Attribuée par DHCP</w:t>
            </w:r>
          </w:p>
        </w:tc>
        <w:tc>
          <w:tcPr>
            <w:tcW w:w="2058" w:type="dxa"/>
            <w:vAlign w:val="bottom"/>
          </w:tcPr>
          <w:p w:rsidR="008E16A9" w:rsidRPr="006F3948" w:rsidRDefault="0053338D" w:rsidP="001C48F1">
            <w:pPr>
              <w:pStyle w:val="TableText"/>
            </w:pPr>
            <w:r w:rsidRPr="006F3948">
              <w:t>Attribuée par DHCP</w:t>
            </w:r>
          </w:p>
        </w:tc>
      </w:tr>
      <w:tr w:rsidR="008E16A9" w:rsidRPr="006F3948" w:rsidTr="00FB03BD">
        <w:trPr>
          <w:cantSplit/>
          <w:jc w:val="center"/>
        </w:trPr>
        <w:tc>
          <w:tcPr>
            <w:tcW w:w="1454" w:type="dxa"/>
            <w:vAlign w:val="bottom"/>
          </w:tcPr>
          <w:p w:rsidR="008E16A9" w:rsidRPr="006F3948" w:rsidRDefault="0053338D" w:rsidP="001C48F1">
            <w:pPr>
              <w:pStyle w:val="TableText"/>
            </w:pPr>
            <w:r w:rsidRPr="006F3948">
              <w:t>DNS Server</w:t>
            </w:r>
          </w:p>
        </w:tc>
        <w:tc>
          <w:tcPr>
            <w:tcW w:w="1147" w:type="dxa"/>
            <w:vAlign w:val="bottom"/>
          </w:tcPr>
          <w:p w:rsidR="008E16A9" w:rsidRPr="006F3948" w:rsidRDefault="0053338D" w:rsidP="001C48F1">
            <w:pPr>
              <w:pStyle w:val="TableText"/>
            </w:pPr>
            <w:r w:rsidRPr="006F3948">
              <w:t>NIC</w:t>
            </w:r>
          </w:p>
        </w:tc>
        <w:tc>
          <w:tcPr>
            <w:tcW w:w="2001" w:type="dxa"/>
            <w:vAlign w:val="bottom"/>
          </w:tcPr>
          <w:p w:rsidR="008E16A9" w:rsidRPr="006F3948" w:rsidRDefault="0053338D" w:rsidP="001C48F1">
            <w:pPr>
              <w:pStyle w:val="TableText"/>
            </w:pPr>
            <w:r w:rsidRPr="006F3948">
              <w:t>192.168.20.254</w:t>
            </w:r>
          </w:p>
        </w:tc>
        <w:tc>
          <w:tcPr>
            <w:tcW w:w="2083" w:type="dxa"/>
            <w:vAlign w:val="bottom"/>
          </w:tcPr>
          <w:p w:rsidR="008E16A9" w:rsidRPr="006F3948" w:rsidRDefault="0053338D" w:rsidP="001C48F1">
            <w:pPr>
              <w:pStyle w:val="TableText"/>
            </w:pPr>
            <w:r w:rsidRPr="006F3948">
              <w:t>255.255.255.0</w:t>
            </w:r>
          </w:p>
        </w:tc>
        <w:tc>
          <w:tcPr>
            <w:tcW w:w="2058" w:type="dxa"/>
            <w:vAlign w:val="bottom"/>
          </w:tcPr>
          <w:p w:rsidR="008E16A9" w:rsidRPr="006F3948" w:rsidRDefault="0053338D" w:rsidP="001C48F1">
            <w:pPr>
              <w:pStyle w:val="TableText"/>
            </w:pPr>
            <w:r w:rsidRPr="006F3948">
              <w:t>192.168.20.1</w:t>
            </w:r>
          </w:p>
        </w:tc>
      </w:tr>
    </w:tbl>
    <w:p w:rsidR="00F911C2" w:rsidRPr="006F3948" w:rsidRDefault="0053338D" w:rsidP="001440F6">
      <w:pPr>
        <w:pStyle w:val="LabSection"/>
        <w:pageBreakBefore/>
      </w:pPr>
      <w:r w:rsidRPr="006F3948">
        <w:lastRenderedPageBreak/>
        <w:t>Objectifs</w:t>
      </w:r>
    </w:p>
    <w:p w:rsidR="00F911C2" w:rsidRPr="006F3948" w:rsidRDefault="0053338D" w:rsidP="00F911C2">
      <w:pPr>
        <w:pStyle w:val="BodyTextL25Bold"/>
      </w:pPr>
      <w:r w:rsidRPr="006F3948">
        <w:t>Partie 1 : configuration d'un routeur comme serveur DHCP</w:t>
      </w:r>
    </w:p>
    <w:p w:rsidR="00F911C2" w:rsidRPr="006F3948" w:rsidRDefault="0053338D" w:rsidP="00F911C2">
      <w:pPr>
        <w:pStyle w:val="BodyTextL25Bold"/>
      </w:pPr>
      <w:r w:rsidRPr="006F3948">
        <w:t>Partie 2 : configuration du relais DHCP</w:t>
      </w:r>
    </w:p>
    <w:p w:rsidR="00F911C2" w:rsidRPr="006F3948" w:rsidRDefault="0053338D" w:rsidP="00F911C2">
      <w:pPr>
        <w:pStyle w:val="BodyTextL25Bold"/>
      </w:pPr>
      <w:r w:rsidRPr="006F3948">
        <w:t>Partie 3 : configuration d'un routeur comme client DHCP</w:t>
      </w:r>
    </w:p>
    <w:p w:rsidR="00F911C2" w:rsidRPr="006F3948" w:rsidRDefault="0053338D" w:rsidP="00F911C2">
      <w:pPr>
        <w:pStyle w:val="BodyTextL25Bold"/>
      </w:pPr>
      <w:r w:rsidRPr="006F3948">
        <w:t>Partie 4 : vérification de DHCP et de la connectivité</w:t>
      </w:r>
    </w:p>
    <w:p w:rsidR="00F911C2" w:rsidRPr="006F3948" w:rsidRDefault="0053338D" w:rsidP="00F911C2">
      <w:pPr>
        <w:pStyle w:val="LabSection"/>
      </w:pPr>
      <w:r w:rsidRPr="006F3948">
        <w:t>Scénario</w:t>
      </w:r>
    </w:p>
    <w:p w:rsidR="00F911C2" w:rsidRPr="006F3948" w:rsidRDefault="0053338D" w:rsidP="00F911C2">
      <w:pPr>
        <w:pStyle w:val="BodyTextL25"/>
      </w:pPr>
      <w:r w:rsidRPr="006F3948">
        <w:t>Un serveur DHCP dédié est évolutif et relativement facile à gérer, mais il peut être coûteux d'en avoir un à</w:t>
      </w:r>
      <w:r w:rsidR="00BF0E29" w:rsidRPr="00FB03BD">
        <w:rPr>
          <w:lang w:val="fr-FR"/>
        </w:rPr>
        <w:t> </w:t>
      </w:r>
      <w:r w:rsidRPr="006F3948">
        <w:t xml:space="preserve">chaque emplacement sur un réseau. Cependant, un routeur Cisco peut être configuré pour fournir des services DHCP sans nécessiter de serveur dédié. </w:t>
      </w:r>
      <w:r w:rsidRPr="006F3948">
        <w:rPr>
          <w:color w:val="000000"/>
          <w:szCs w:val="20"/>
        </w:rPr>
        <w:t xml:space="preserve">Les routeurs Cisco utilisent </w:t>
      </w:r>
      <w:proofErr w:type="spellStart"/>
      <w:r w:rsidRPr="006F3948">
        <w:rPr>
          <w:color w:val="000000"/>
          <w:szCs w:val="20"/>
        </w:rPr>
        <w:t>Easy</w:t>
      </w:r>
      <w:proofErr w:type="spellEnd"/>
      <w:r w:rsidRPr="006F3948">
        <w:rPr>
          <w:color w:val="000000"/>
          <w:szCs w:val="20"/>
        </w:rPr>
        <w:t xml:space="preserve"> IP, un jeu de fonctions Cisco IOS, comme serveur DHCP complet en option. Par défaut, </w:t>
      </w:r>
      <w:proofErr w:type="spellStart"/>
      <w:r w:rsidRPr="006F3948">
        <w:rPr>
          <w:color w:val="000000"/>
          <w:szCs w:val="20"/>
        </w:rPr>
        <w:t>Easy</w:t>
      </w:r>
      <w:proofErr w:type="spellEnd"/>
      <w:r w:rsidRPr="006F3948">
        <w:rPr>
          <w:color w:val="000000"/>
          <w:szCs w:val="20"/>
        </w:rPr>
        <w:t xml:space="preserve"> IP concède des configurations pendant 24 heures. </w:t>
      </w:r>
      <w:r w:rsidRPr="006F3948">
        <w:t>En tant que technicien réseau pour votre société, vous êtes chargé de configurer un routeur Cisco comme serveur DHCP pour fournir l'allocation dynamique des adresses aux clients sur le réseau. Vous devez également configurer le routeur de périphérie en tant que client DHCP de sorte qu'il reçoive une adresse IP du réseau du FAI.</w:t>
      </w:r>
    </w:p>
    <w:p w:rsidR="00112AC5" w:rsidRPr="006F3948" w:rsidRDefault="0053338D" w:rsidP="00EF0607">
      <w:pPr>
        <w:pStyle w:val="PartHead"/>
        <w:tabs>
          <w:tab w:val="clear" w:pos="1080"/>
          <w:tab w:val="left" w:pos="1440"/>
        </w:tabs>
        <w:ind w:left="1440" w:hanging="1440"/>
      </w:pPr>
      <w:r w:rsidRPr="006F3948">
        <w:t>Configuration d'un routeur en tant que serveur DHCP</w:t>
      </w:r>
    </w:p>
    <w:p w:rsidR="004C2555" w:rsidRPr="006F3948" w:rsidRDefault="0053338D" w:rsidP="00EF0607">
      <w:pPr>
        <w:pStyle w:val="StepHead"/>
        <w:tabs>
          <w:tab w:val="clear" w:pos="936"/>
          <w:tab w:val="left" w:pos="1077"/>
        </w:tabs>
        <w:ind w:left="1077" w:hanging="1077"/>
      </w:pPr>
      <w:r w:rsidRPr="006F3948">
        <w:t>Configurez les adresses IPv4 exclues.</w:t>
      </w:r>
    </w:p>
    <w:p w:rsidR="004C2555" w:rsidRPr="006F3948" w:rsidRDefault="0053338D" w:rsidP="00A63457">
      <w:pPr>
        <w:pStyle w:val="BodyTextL25"/>
      </w:pPr>
      <w:r w:rsidRPr="006F3948">
        <w:t>Configurez</w:t>
      </w:r>
      <w:r w:rsidRPr="006F3948">
        <w:rPr>
          <w:b/>
        </w:rPr>
        <w:t xml:space="preserve"> R2</w:t>
      </w:r>
      <w:r w:rsidRPr="006F3948">
        <w:t xml:space="preserve"> pour exclure les 10 premières adresses des LAN de R1 et de R3. Toutes les autres adresses doivent être disponibles dans le pool d'adresses DHCP.</w:t>
      </w:r>
    </w:p>
    <w:p w:rsidR="00300245" w:rsidRPr="006F3948" w:rsidRDefault="0053338D" w:rsidP="00734349">
      <w:pPr>
        <w:pStyle w:val="StepHead"/>
        <w:tabs>
          <w:tab w:val="clear" w:pos="936"/>
          <w:tab w:val="left" w:pos="1077"/>
        </w:tabs>
        <w:ind w:left="1077" w:hanging="1077"/>
      </w:pPr>
      <w:r w:rsidRPr="006F3948">
        <w:t>Créez un pool DHCP sur R2 pour le LAN de R1.</w:t>
      </w:r>
    </w:p>
    <w:p w:rsidR="00300245" w:rsidRPr="006F3948" w:rsidRDefault="0053338D" w:rsidP="00300245">
      <w:pPr>
        <w:pStyle w:val="SubStepAlpha"/>
      </w:pPr>
      <w:r w:rsidRPr="006F3948">
        <w:t xml:space="preserve">Créez un pool DHCP nommé </w:t>
      </w:r>
      <w:r w:rsidRPr="006F3948">
        <w:rPr>
          <w:rFonts w:ascii="Courier New" w:hAnsi="Courier New" w:cs="Courier New"/>
          <w:b/>
        </w:rPr>
        <w:t>R1-LAN</w:t>
      </w:r>
      <w:r w:rsidRPr="006F3948">
        <w:t xml:space="preserve"> (nom sensible à la casse).</w:t>
      </w:r>
    </w:p>
    <w:p w:rsidR="00300245" w:rsidRPr="006F3948" w:rsidRDefault="0053338D" w:rsidP="00300245">
      <w:pPr>
        <w:pStyle w:val="SubStepAlpha"/>
      </w:pPr>
      <w:r w:rsidRPr="006F3948">
        <w:t>Configurez le pool DHCP de sorte à inclure l'adresse réseau, la passerelle par défaut, et l'adresse IP du serveur de noms de domaine (DNS).</w:t>
      </w:r>
    </w:p>
    <w:p w:rsidR="00796A3C" w:rsidRPr="006F3948" w:rsidRDefault="0053338D" w:rsidP="00734349">
      <w:pPr>
        <w:pStyle w:val="StepHead"/>
        <w:tabs>
          <w:tab w:val="clear" w:pos="936"/>
          <w:tab w:val="left" w:pos="1077"/>
        </w:tabs>
        <w:ind w:left="1077" w:hanging="1077"/>
      </w:pPr>
      <w:r w:rsidRPr="006F3948">
        <w:t>Créez un pool DHCP sur R2 pour le réseau local de R3.</w:t>
      </w:r>
    </w:p>
    <w:p w:rsidR="00300245" w:rsidRPr="006F3948" w:rsidRDefault="0053338D" w:rsidP="00796A3C">
      <w:pPr>
        <w:pStyle w:val="SubStepAlpha"/>
      </w:pPr>
      <w:r w:rsidRPr="006F3948">
        <w:t xml:space="preserve"> Créez un pool DHCP nommé </w:t>
      </w:r>
      <w:r w:rsidRPr="006F3948">
        <w:rPr>
          <w:rFonts w:ascii="Courier New" w:hAnsi="Courier New" w:cs="Courier New"/>
          <w:b/>
        </w:rPr>
        <w:t>R3-LAN</w:t>
      </w:r>
      <w:r w:rsidRPr="006F3948">
        <w:t xml:space="preserve"> (nom sensible à la casse).</w:t>
      </w:r>
    </w:p>
    <w:p w:rsidR="000231A4" w:rsidRPr="006F3948" w:rsidRDefault="0053338D" w:rsidP="000231A4">
      <w:pPr>
        <w:pStyle w:val="SubStepAlpha"/>
      </w:pPr>
      <w:r w:rsidRPr="006F3948">
        <w:t>Configurez le pool DHCP de sorte à inclure l'adresse réseau, la passerelle par défaut, et l'adresse IP du serveur de noms de domaine (DNS).</w:t>
      </w:r>
    </w:p>
    <w:p w:rsidR="00A53A84" w:rsidRPr="006F3948" w:rsidRDefault="0053338D" w:rsidP="00734349">
      <w:pPr>
        <w:pStyle w:val="PartHead"/>
        <w:tabs>
          <w:tab w:val="clear" w:pos="1080"/>
          <w:tab w:val="left" w:pos="1440"/>
        </w:tabs>
        <w:ind w:left="1440" w:hanging="1440"/>
      </w:pPr>
      <w:r w:rsidRPr="006F3948">
        <w:t>Configuration du relais DHCP</w:t>
      </w:r>
    </w:p>
    <w:p w:rsidR="00A21EDF" w:rsidRPr="006F3948" w:rsidRDefault="0053338D" w:rsidP="00734349">
      <w:pPr>
        <w:pStyle w:val="StepHead"/>
        <w:tabs>
          <w:tab w:val="clear" w:pos="936"/>
          <w:tab w:val="left" w:pos="1077"/>
        </w:tabs>
        <w:ind w:left="1077" w:hanging="1077"/>
      </w:pPr>
      <w:r w:rsidRPr="006F3948">
        <w:t>Configurez R1 et R3 comme agents de relais DHCP.</w:t>
      </w:r>
    </w:p>
    <w:p w:rsidR="002E4999" w:rsidRPr="006F3948" w:rsidRDefault="0053338D" w:rsidP="00734349">
      <w:pPr>
        <w:pStyle w:val="StepHead"/>
        <w:tabs>
          <w:tab w:val="clear" w:pos="936"/>
          <w:tab w:val="left" w:pos="1077"/>
        </w:tabs>
        <w:ind w:left="1077" w:hanging="1077"/>
      </w:pPr>
      <w:r w:rsidRPr="006F3948">
        <w:t>Configurez PC1 et PC2 pour qu'ils reçoivent les informations d'adressage IP du serveur DHCP.</w:t>
      </w:r>
    </w:p>
    <w:p w:rsidR="00300245" w:rsidRPr="006F3948" w:rsidRDefault="0053338D" w:rsidP="003A731E">
      <w:pPr>
        <w:pStyle w:val="PartHead"/>
        <w:pageBreakBefore/>
        <w:tabs>
          <w:tab w:val="clear" w:pos="1080"/>
          <w:tab w:val="left" w:pos="1440"/>
        </w:tabs>
        <w:ind w:left="1440" w:hanging="1440"/>
      </w:pPr>
      <w:r w:rsidRPr="006F3948">
        <w:lastRenderedPageBreak/>
        <w:t>Configuration de R2 en tant que client DHCP</w:t>
      </w:r>
    </w:p>
    <w:p w:rsidR="008B2BBF" w:rsidRPr="006F3948" w:rsidRDefault="0053338D" w:rsidP="008B2BBF">
      <w:pPr>
        <w:pStyle w:val="SubStepAlpha"/>
      </w:pPr>
      <w:r w:rsidRPr="006F3948">
        <w:t>Configurez l'interface Gigabit Ethernet 0/1 sur R2 de sorte à recevoir l'adressage IP du DHCP et activez l'interface.</w:t>
      </w:r>
    </w:p>
    <w:p w:rsidR="008B2BBF" w:rsidRPr="006F3948" w:rsidRDefault="0053338D" w:rsidP="008B2BBF">
      <w:pPr>
        <w:pStyle w:val="SubStepAlpha"/>
        <w:numPr>
          <w:ilvl w:val="0"/>
          <w:numId w:val="0"/>
        </w:numPr>
        <w:ind w:left="720"/>
      </w:pPr>
      <w:r w:rsidRPr="006F3948">
        <w:rPr>
          <w:b/>
        </w:rPr>
        <w:t>Remarque :</w:t>
      </w:r>
      <w:r w:rsidRPr="006F3948">
        <w:t xml:space="preserve"> utilisez la fonctionnalité </w:t>
      </w:r>
      <w:proofErr w:type="spellStart"/>
      <w:r w:rsidRPr="006F3948">
        <w:rPr>
          <w:b/>
        </w:rPr>
        <w:t>Fast</w:t>
      </w:r>
      <w:proofErr w:type="spellEnd"/>
      <w:r w:rsidRPr="006F3948">
        <w:rPr>
          <w:b/>
        </w:rPr>
        <w:t xml:space="preserve"> </w:t>
      </w:r>
      <w:proofErr w:type="spellStart"/>
      <w:r w:rsidRPr="006F3948">
        <w:rPr>
          <w:b/>
        </w:rPr>
        <w:t>Forward</w:t>
      </w:r>
      <w:proofErr w:type="spellEnd"/>
      <w:r w:rsidRPr="006F3948">
        <w:rPr>
          <w:b/>
        </w:rPr>
        <w:t xml:space="preserve"> Time</w:t>
      </w:r>
      <w:r w:rsidRPr="006F3948">
        <w:t xml:space="preserve"> de </w:t>
      </w:r>
      <w:proofErr w:type="spellStart"/>
      <w:r w:rsidRPr="006F3948">
        <w:t>Packet</w:t>
      </w:r>
      <w:proofErr w:type="spellEnd"/>
      <w:r w:rsidRPr="006F3948">
        <w:t> Tracer pour accélérer le processus ou patientez jusqu'à ce que R2 forme une contiguïté EIGRP avec le routeur ISP.</w:t>
      </w:r>
    </w:p>
    <w:p w:rsidR="002E4999" w:rsidRPr="006F3948" w:rsidRDefault="0053338D" w:rsidP="002E4999">
      <w:pPr>
        <w:pStyle w:val="SubStepAlpha"/>
      </w:pPr>
      <w:r w:rsidRPr="006F3948">
        <w:t xml:space="preserve">Utilisez la commande </w:t>
      </w:r>
      <w:r w:rsidRPr="006F3948">
        <w:rPr>
          <w:b/>
        </w:rPr>
        <w:t xml:space="preserve">show </w:t>
      </w:r>
      <w:proofErr w:type="spellStart"/>
      <w:r w:rsidRPr="006F3948">
        <w:rPr>
          <w:b/>
        </w:rPr>
        <w:t>ip</w:t>
      </w:r>
      <w:proofErr w:type="spellEnd"/>
      <w:r w:rsidRPr="006F3948">
        <w:rPr>
          <w:b/>
        </w:rPr>
        <w:t xml:space="preserve"> interface </w:t>
      </w:r>
      <w:proofErr w:type="spellStart"/>
      <w:r w:rsidRPr="006F3948">
        <w:rPr>
          <w:b/>
        </w:rPr>
        <w:t>brief</w:t>
      </w:r>
      <w:proofErr w:type="spellEnd"/>
      <w:r w:rsidRPr="006F3948">
        <w:t xml:space="preserve"> pour vérifier que R2 a reçu une adresse IP de DHCP.</w:t>
      </w:r>
    </w:p>
    <w:p w:rsidR="00300245" w:rsidRPr="006F3948" w:rsidRDefault="0053338D" w:rsidP="00734349">
      <w:pPr>
        <w:pStyle w:val="PartHead"/>
        <w:tabs>
          <w:tab w:val="clear" w:pos="1080"/>
          <w:tab w:val="left" w:pos="1440"/>
        </w:tabs>
        <w:ind w:left="1440" w:hanging="1440"/>
      </w:pPr>
      <w:r w:rsidRPr="006F3948">
        <w:t>Vérification de DHCP et de la connectivité</w:t>
      </w:r>
    </w:p>
    <w:p w:rsidR="00896B6B" w:rsidRPr="006F3948" w:rsidRDefault="0053338D" w:rsidP="00734349">
      <w:pPr>
        <w:pStyle w:val="StepHead"/>
        <w:tabs>
          <w:tab w:val="clear" w:pos="936"/>
          <w:tab w:val="left" w:pos="1077"/>
        </w:tabs>
        <w:ind w:left="1077" w:hanging="1077"/>
      </w:pPr>
      <w:r w:rsidRPr="006F3948">
        <w:t>Vérifiez les liaisons DHCP.</w:t>
      </w:r>
    </w:p>
    <w:p w:rsidR="00896B6B" w:rsidRPr="006F3948" w:rsidRDefault="0053338D" w:rsidP="00D71E2B">
      <w:pPr>
        <w:pStyle w:val="CMD"/>
      </w:pPr>
      <w:r w:rsidRPr="006F3948">
        <w:t xml:space="preserve">R2# </w:t>
      </w:r>
      <w:r w:rsidRPr="006F3948">
        <w:rPr>
          <w:b/>
        </w:rPr>
        <w:t xml:space="preserve">show </w:t>
      </w:r>
      <w:proofErr w:type="spellStart"/>
      <w:r w:rsidRPr="006F3948">
        <w:rPr>
          <w:b/>
        </w:rPr>
        <w:t>ip</w:t>
      </w:r>
      <w:proofErr w:type="spellEnd"/>
      <w:r w:rsidRPr="006F3948">
        <w:rPr>
          <w:b/>
        </w:rPr>
        <w:t xml:space="preserve"> </w:t>
      </w:r>
      <w:proofErr w:type="spellStart"/>
      <w:r w:rsidRPr="006F3948">
        <w:rPr>
          <w:b/>
        </w:rPr>
        <w:t>dhcp</w:t>
      </w:r>
      <w:proofErr w:type="spellEnd"/>
      <w:r w:rsidRPr="006F3948">
        <w:rPr>
          <w:b/>
        </w:rPr>
        <w:t xml:space="preserve"> </w:t>
      </w:r>
      <w:proofErr w:type="spellStart"/>
      <w:r w:rsidRPr="006F3948">
        <w:rPr>
          <w:b/>
        </w:rPr>
        <w:t>binding</w:t>
      </w:r>
      <w:proofErr w:type="spellEnd"/>
    </w:p>
    <w:p w:rsidR="00896B6B" w:rsidRPr="00AB4995" w:rsidRDefault="0053338D" w:rsidP="00D71E2B">
      <w:pPr>
        <w:pStyle w:val="CMDOutput"/>
        <w:rPr>
          <w:lang w:val="en-US"/>
        </w:rPr>
      </w:pPr>
      <w:r w:rsidRPr="00AB4995">
        <w:rPr>
          <w:lang w:val="en-US"/>
        </w:rPr>
        <w:t>IP address       Client-ID/              Lease expiration        Type</w:t>
      </w:r>
    </w:p>
    <w:p w:rsidR="00896B6B" w:rsidRPr="00AB4995" w:rsidRDefault="0053338D" w:rsidP="00D71E2B">
      <w:pPr>
        <w:pStyle w:val="CMDOutput"/>
        <w:rPr>
          <w:lang w:val="en-US"/>
        </w:rPr>
      </w:pPr>
      <w:r w:rsidRPr="00AB4995">
        <w:rPr>
          <w:lang w:val="en-US"/>
        </w:rPr>
        <w:t xml:space="preserve">                 Hardware address</w:t>
      </w:r>
    </w:p>
    <w:p w:rsidR="00896B6B" w:rsidRPr="00AB4995" w:rsidRDefault="0053338D" w:rsidP="00D71E2B">
      <w:pPr>
        <w:pStyle w:val="CMDOutput"/>
        <w:rPr>
          <w:lang w:val="en-US"/>
        </w:rPr>
      </w:pPr>
      <w:r w:rsidRPr="00AB4995">
        <w:rPr>
          <w:lang w:val="en-US"/>
        </w:rPr>
        <w:t>192.168.10.11    0002.4AA5.1470           --                     Automatic</w:t>
      </w:r>
    </w:p>
    <w:p w:rsidR="00896B6B" w:rsidRPr="00AB4995" w:rsidRDefault="0053338D" w:rsidP="00D71E2B">
      <w:pPr>
        <w:pStyle w:val="CMDOutput"/>
        <w:rPr>
          <w:lang w:val="en-US"/>
        </w:rPr>
      </w:pPr>
      <w:r w:rsidRPr="00AB4995">
        <w:rPr>
          <w:lang w:val="en-US"/>
        </w:rPr>
        <w:t>192.168.30.11    0004.9A97.2535           --                     Automatic</w:t>
      </w:r>
    </w:p>
    <w:p w:rsidR="00077725" w:rsidRPr="006F3948" w:rsidRDefault="0053338D" w:rsidP="00734349">
      <w:pPr>
        <w:pStyle w:val="StepHead"/>
        <w:tabs>
          <w:tab w:val="clear" w:pos="936"/>
          <w:tab w:val="left" w:pos="1077"/>
        </w:tabs>
        <w:ind w:left="1077" w:hanging="1077"/>
      </w:pPr>
      <w:r w:rsidRPr="006F3948">
        <w:t>Vérifiez les configurations.</w:t>
      </w:r>
    </w:p>
    <w:p w:rsidR="00896B6B" w:rsidRPr="006F3948" w:rsidRDefault="0053338D" w:rsidP="00896B6B">
      <w:pPr>
        <w:pStyle w:val="BodyTextL25"/>
        <w:rPr>
          <w:rStyle w:val="DevConfigGray"/>
          <w:rFonts w:ascii="Arial" w:hAnsi="Arial"/>
        </w:rPr>
      </w:pPr>
      <w:r w:rsidRPr="006F3948">
        <w:t>Vérifiez que</w:t>
      </w:r>
      <w:r w:rsidRPr="006F3948">
        <w:rPr>
          <w:b/>
        </w:rPr>
        <w:t xml:space="preserve"> PC1</w:t>
      </w:r>
      <w:r w:rsidRPr="006F3948">
        <w:t xml:space="preserve"> et</w:t>
      </w:r>
      <w:r w:rsidRPr="006F3948">
        <w:rPr>
          <w:b/>
        </w:rPr>
        <w:t xml:space="preserve"> PC2</w:t>
      </w:r>
      <w:r w:rsidRPr="006F3948">
        <w:t xml:space="preserve"> peuvent désormais s'envoyer des requêtes </w:t>
      </w:r>
      <w:proofErr w:type="spellStart"/>
      <w:r w:rsidRPr="006F3948">
        <w:t>ping</w:t>
      </w:r>
      <w:proofErr w:type="spellEnd"/>
      <w:r w:rsidRPr="006F3948">
        <w:t xml:space="preserve"> l'un à l'autre et à tous les autres périphériques.</w:t>
      </w:r>
    </w:p>
    <w:sectPr w:rsidR="00896B6B" w:rsidRPr="006F394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376" w:rsidRDefault="00DD6376" w:rsidP="0090659A">
      <w:pPr>
        <w:spacing w:after="0" w:line="240" w:lineRule="auto"/>
      </w:pPr>
      <w:r>
        <w:separator/>
      </w:r>
    </w:p>
    <w:p w:rsidR="00DD6376" w:rsidRDefault="00DD6376"/>
    <w:p w:rsidR="00DD6376" w:rsidRDefault="00DD6376"/>
    <w:p w:rsidR="00DD6376" w:rsidRDefault="00DD6376"/>
    <w:p w:rsidR="00DD6376" w:rsidRDefault="00DD6376"/>
  </w:endnote>
  <w:endnote w:type="continuationSeparator" w:id="1">
    <w:p w:rsidR="00DD6376" w:rsidRDefault="00DD6376" w:rsidP="0090659A">
      <w:pPr>
        <w:spacing w:after="0" w:line="240" w:lineRule="auto"/>
      </w:pPr>
      <w:r>
        <w:continuationSeparator/>
      </w:r>
    </w:p>
    <w:p w:rsidR="00DD6376" w:rsidRDefault="00DD6376"/>
    <w:p w:rsidR="00DD6376" w:rsidRDefault="00DD6376"/>
    <w:p w:rsidR="00DD6376" w:rsidRDefault="00DD6376"/>
    <w:p w:rsidR="00DD6376" w:rsidRDefault="00DD63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imSun">
    <w:panose1 w:val="02010600030101010101"/>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766" w:rsidRPr="0090659A" w:rsidRDefault="0053338D" w:rsidP="008C4307">
    <w:pPr>
      <w:pStyle w:val="Footer"/>
      <w:rPr>
        <w:szCs w:val="16"/>
      </w:rPr>
    </w:pPr>
    <w:r>
      <w:t xml:space="preserve">© </w:t>
    </w:r>
    <w:r w:rsidR="00AB4995">
      <w:t>2014</w:t>
    </w:r>
    <w:r>
      <w:t xml:space="preserve"> Cisco et/ou ses filiales. Tous droits réservés. Ceci est un document public de Cisco.</w:t>
    </w:r>
    <w:r>
      <w:rPr>
        <w:szCs w:val="16"/>
      </w:rPr>
      <w:tab/>
      <w:t xml:space="preserve">Page </w:t>
    </w:r>
    <w:r w:rsidR="00245532">
      <w:rPr>
        <w:b/>
        <w:szCs w:val="16"/>
      </w:rPr>
      <w:fldChar w:fldCharType="begin"/>
    </w:r>
    <w:r>
      <w:rPr>
        <w:b/>
        <w:szCs w:val="16"/>
      </w:rPr>
      <w:instrText xml:space="preserve"> PAGE </w:instrText>
    </w:r>
    <w:r w:rsidR="00245532">
      <w:rPr>
        <w:b/>
        <w:szCs w:val="16"/>
      </w:rPr>
      <w:fldChar w:fldCharType="separate"/>
    </w:r>
    <w:r w:rsidR="00CB2D86">
      <w:rPr>
        <w:b/>
        <w:noProof/>
        <w:szCs w:val="16"/>
      </w:rPr>
      <w:t>2</w:t>
    </w:r>
    <w:r w:rsidR="00245532">
      <w:rPr>
        <w:b/>
        <w:szCs w:val="16"/>
      </w:rPr>
      <w:fldChar w:fldCharType="end"/>
    </w:r>
    <w:r>
      <w:rPr>
        <w:szCs w:val="16"/>
      </w:rPr>
      <w:t xml:space="preserve"> / </w:t>
    </w:r>
    <w:r w:rsidR="00245532">
      <w:rPr>
        <w:b/>
        <w:szCs w:val="16"/>
      </w:rPr>
      <w:fldChar w:fldCharType="begin"/>
    </w:r>
    <w:r>
      <w:rPr>
        <w:b/>
        <w:szCs w:val="16"/>
      </w:rPr>
      <w:instrText xml:space="preserve"> NUMPAGES  </w:instrText>
    </w:r>
    <w:r w:rsidR="00245532">
      <w:rPr>
        <w:b/>
        <w:szCs w:val="16"/>
      </w:rPr>
      <w:fldChar w:fldCharType="separate"/>
    </w:r>
    <w:r w:rsidR="00CB2D86">
      <w:rPr>
        <w:b/>
        <w:noProof/>
        <w:szCs w:val="16"/>
      </w:rPr>
      <w:t>3</w:t>
    </w:r>
    <w:r w:rsidR="00245532">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766" w:rsidRPr="0090659A" w:rsidRDefault="0053338D" w:rsidP="008C4307">
    <w:pPr>
      <w:pStyle w:val="Footer"/>
      <w:rPr>
        <w:szCs w:val="16"/>
      </w:rPr>
    </w:pPr>
    <w:r>
      <w:t xml:space="preserve">© </w:t>
    </w:r>
    <w:r w:rsidR="00AB4995">
      <w:t>2014</w:t>
    </w:r>
    <w:r>
      <w:t xml:space="preserve"> Cisco et/ou ses filiales. Tous droits réservés. Ceci est un document public de Cisco.</w:t>
    </w:r>
    <w:r>
      <w:rPr>
        <w:szCs w:val="16"/>
      </w:rPr>
      <w:tab/>
      <w:t xml:space="preserve">Page </w:t>
    </w:r>
    <w:r w:rsidR="00245532">
      <w:rPr>
        <w:b/>
        <w:szCs w:val="16"/>
      </w:rPr>
      <w:fldChar w:fldCharType="begin"/>
    </w:r>
    <w:r>
      <w:rPr>
        <w:b/>
        <w:szCs w:val="16"/>
      </w:rPr>
      <w:instrText xml:space="preserve"> PAGE </w:instrText>
    </w:r>
    <w:r w:rsidR="00245532">
      <w:rPr>
        <w:b/>
        <w:szCs w:val="16"/>
      </w:rPr>
      <w:fldChar w:fldCharType="separate"/>
    </w:r>
    <w:r w:rsidR="00CB2D86">
      <w:rPr>
        <w:b/>
        <w:noProof/>
        <w:szCs w:val="16"/>
      </w:rPr>
      <w:t>1</w:t>
    </w:r>
    <w:r w:rsidR="00245532">
      <w:rPr>
        <w:b/>
        <w:szCs w:val="16"/>
      </w:rPr>
      <w:fldChar w:fldCharType="end"/>
    </w:r>
    <w:r>
      <w:rPr>
        <w:szCs w:val="16"/>
      </w:rPr>
      <w:t xml:space="preserve"> / </w:t>
    </w:r>
    <w:r w:rsidR="00245532">
      <w:rPr>
        <w:b/>
        <w:szCs w:val="16"/>
      </w:rPr>
      <w:fldChar w:fldCharType="begin"/>
    </w:r>
    <w:r>
      <w:rPr>
        <w:b/>
        <w:szCs w:val="16"/>
      </w:rPr>
      <w:instrText xml:space="preserve"> NUMPAGES  </w:instrText>
    </w:r>
    <w:r w:rsidR="00245532">
      <w:rPr>
        <w:b/>
        <w:szCs w:val="16"/>
      </w:rPr>
      <w:fldChar w:fldCharType="separate"/>
    </w:r>
    <w:r w:rsidR="00CB2D86">
      <w:rPr>
        <w:b/>
        <w:noProof/>
        <w:szCs w:val="16"/>
      </w:rPr>
      <w:t>3</w:t>
    </w:r>
    <w:r w:rsidR="00245532">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376" w:rsidRDefault="00DD6376" w:rsidP="0090659A">
      <w:pPr>
        <w:spacing w:after="0" w:line="240" w:lineRule="auto"/>
      </w:pPr>
      <w:r>
        <w:separator/>
      </w:r>
    </w:p>
    <w:p w:rsidR="00DD6376" w:rsidRDefault="00DD6376"/>
    <w:p w:rsidR="00DD6376" w:rsidRDefault="00DD6376"/>
    <w:p w:rsidR="00DD6376" w:rsidRDefault="00DD6376"/>
    <w:p w:rsidR="00DD6376" w:rsidRDefault="00DD6376"/>
  </w:footnote>
  <w:footnote w:type="continuationSeparator" w:id="1">
    <w:p w:rsidR="00DD6376" w:rsidRDefault="00DD6376" w:rsidP="0090659A">
      <w:pPr>
        <w:spacing w:after="0" w:line="240" w:lineRule="auto"/>
      </w:pPr>
      <w:r>
        <w:continuationSeparator/>
      </w:r>
    </w:p>
    <w:p w:rsidR="00DD6376" w:rsidRDefault="00DD6376"/>
    <w:p w:rsidR="00DD6376" w:rsidRDefault="00DD6376"/>
    <w:p w:rsidR="00DD6376" w:rsidRDefault="00DD6376"/>
    <w:p w:rsidR="00DD6376" w:rsidRDefault="00DD63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766" w:rsidRDefault="0053338D" w:rsidP="00C52BA6">
    <w:pPr>
      <w:pStyle w:val="PageHead"/>
    </w:pPr>
    <w:proofErr w:type="spellStart"/>
    <w:r>
      <w:t>Packet</w:t>
    </w:r>
    <w:proofErr w:type="spellEnd"/>
    <w:r>
      <w:t xml:space="preserve"> Tracer : configuration de DHCP à l'aide de Cisco IOS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766" w:rsidRDefault="00ED7AA5">
    <w:pPr>
      <w:pStyle w:val="Header"/>
    </w:pPr>
    <w:r>
      <w:rPr>
        <w:noProof/>
        <w:lang w:val="pt-BR"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D14DF56"/>
    <w:lvl w:ilvl="0">
      <w:start w:val="1"/>
      <w:numFmt w:val="decimal"/>
      <w:pStyle w:val="PartHead"/>
      <w:lvlText w:val="Partie %1 :"/>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4577"/>
  </w:hdrShapeDefaults>
  <w:footnotePr>
    <w:footnote w:id="0"/>
    <w:footnote w:id="1"/>
  </w:footnotePr>
  <w:endnotePr>
    <w:endnote w:id="0"/>
    <w:endnote w:id="1"/>
  </w:endnotePr>
  <w:compat>
    <w:useFELayout/>
  </w:compat>
  <w:rsids>
    <w:rsidRoot w:val="004A5BC5"/>
    <w:rsid w:val="00044A2B"/>
    <w:rsid w:val="001440F6"/>
    <w:rsid w:val="00245532"/>
    <w:rsid w:val="003A731E"/>
    <w:rsid w:val="004A5A50"/>
    <w:rsid w:val="004A5BC5"/>
    <w:rsid w:val="0053338D"/>
    <w:rsid w:val="0063679E"/>
    <w:rsid w:val="006721B5"/>
    <w:rsid w:val="006F3948"/>
    <w:rsid w:val="00734349"/>
    <w:rsid w:val="0074733E"/>
    <w:rsid w:val="007F1586"/>
    <w:rsid w:val="007F360D"/>
    <w:rsid w:val="008D438F"/>
    <w:rsid w:val="00915006"/>
    <w:rsid w:val="00937D30"/>
    <w:rsid w:val="00A065C5"/>
    <w:rsid w:val="00AB4995"/>
    <w:rsid w:val="00AD1AA1"/>
    <w:rsid w:val="00BF0E29"/>
    <w:rsid w:val="00CB2D86"/>
    <w:rsid w:val="00D82EC1"/>
    <w:rsid w:val="00DD6376"/>
    <w:rsid w:val="00E21206"/>
    <w:rsid w:val="00EA5428"/>
    <w:rsid w:val="00ED7AA5"/>
    <w:rsid w:val="00EF0607"/>
    <w:rsid w:val="00FB03BD"/>
  </w:rsids>
  <m:mathPr>
    <m:mathFont m:val="Cambria Math"/>
    <m:brkBin m:val="before"/>
    <m:brkBinSub m:val="--"/>
    <m:smallFrac m:val="off"/>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Web)"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lang w:val="fr-BE"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E2D4F"/>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lang w:val="fr-BE"/>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lang w:val="fr-BE"/>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lang w:val="fr-B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lang w:val="fr-BE"/>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lang w:val="fr-BE"/>
    </w:rPr>
  </w:style>
  <w:style w:type="character" w:customStyle="1" w:styleId="LabTitleInstVersred">
    <w:name w:val="Lab Title Inst Vers (red)"/>
    <w:uiPriority w:val="1"/>
    <w:qFormat/>
    <w:rsid w:val="00406554"/>
    <w:rPr>
      <w:rFonts w:ascii="Arial" w:hAnsi="Arial"/>
      <w:b/>
      <w:color w:val="FF0000"/>
      <w:sz w:val="32"/>
      <w:lang w:val="fr-BE"/>
    </w:rPr>
  </w:style>
  <w:style w:type="character" w:customStyle="1" w:styleId="AnswerGray">
    <w:name w:val="Answer Gray"/>
    <w:uiPriority w:val="1"/>
    <w:qFormat/>
    <w:rsid w:val="004D682B"/>
    <w:rPr>
      <w:rFonts w:ascii="Arial" w:hAnsi="Arial"/>
      <w:sz w:val="20"/>
      <w:bdr w:val="none" w:sz="0" w:space="0" w:color="auto"/>
      <w:lang w:val="fr-BE"/>
    </w:rPr>
  </w:style>
  <w:style w:type="character" w:customStyle="1" w:styleId="LabSectionGray">
    <w:name w:val="Lab Section Gray"/>
    <w:uiPriority w:val="1"/>
    <w:qFormat/>
    <w:rsid w:val="003559CC"/>
    <w:rPr>
      <w:rFonts w:ascii="Arial" w:hAnsi="Arial"/>
      <w:sz w:val="24"/>
      <w:bdr w:val="none" w:sz="0" w:space="0" w:color="auto"/>
      <w:lang w:val="fr-BE"/>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fr-BE"/>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lang w:val="fr-BE"/>
    </w:rPr>
  </w:style>
  <w:style w:type="character" w:styleId="CommentReference">
    <w:name w:val="annotation reference"/>
    <w:uiPriority w:val="99"/>
    <w:semiHidden/>
    <w:unhideWhenUsed/>
    <w:rsid w:val="000B2344"/>
    <w:rPr>
      <w:sz w:val="16"/>
      <w:szCs w:val="16"/>
      <w:lang w:val="fr-BE"/>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lang w:val="fr-BE"/>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style>
  <w:style w:type="character" w:customStyle="1" w:styleId="content">
    <w:name w:val="content"/>
    <w:basedOn w:val="DefaultParagraphFont"/>
    <w:rsid w:val="0076270A"/>
  </w:style>
  <w:style w:type="character" w:customStyle="1" w:styleId="Heading3Char">
    <w:name w:val="Heading 3 Char"/>
    <w:basedOn w:val="DefaultParagraphFont"/>
    <w:link w:val="Heading3"/>
    <w:uiPriority w:val="9"/>
    <w:rsid w:val="004E2D4F"/>
    <w:rPr>
      <w:rFonts w:ascii="Cambria" w:eastAsia="SimSun" w:hAnsi="Cambria" w:cs="Times New Roman"/>
      <w:b/>
      <w:bCs/>
      <w:color w:val="4F81BD"/>
      <w:sz w:val="22"/>
      <w:szCs w:val="22"/>
      <w:lang w:val="fr-BE"/>
    </w:rPr>
  </w:style>
  <w:style w:type="paragraph" w:styleId="NormalWeb">
    <w:name w:val="Normal (Web)"/>
    <w:basedOn w:val="Normal"/>
    <w:rsid w:val="00094A0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F2C3A-1ECE-400F-956A-BB8CB7BA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550</Words>
  <Characters>2974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caixia</cp:lastModifiedBy>
  <cp:revision>17</cp:revision>
  <dcterms:created xsi:type="dcterms:W3CDTF">2013-12-17T05:05:00Z</dcterms:created>
  <dcterms:modified xsi:type="dcterms:W3CDTF">2014-04-26T02:53:00Z</dcterms:modified>
</cp:coreProperties>
</file>