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E6E" w:rsidRPr="00DC2E6E" w:rsidRDefault="00DC2E6E">
      <w:pPr>
        <w:rPr>
          <w:b/>
          <w:color w:val="2F5496" w:themeColor="accent1" w:themeShade="BF"/>
          <w:sz w:val="32"/>
          <w:szCs w:val="32"/>
          <w:u w:val="single"/>
        </w:rPr>
      </w:pPr>
      <w:r w:rsidRPr="00DC2E6E">
        <w:rPr>
          <w:b/>
          <w:color w:val="2F5496" w:themeColor="accent1" w:themeShade="BF"/>
          <w:sz w:val="32"/>
          <w:szCs w:val="32"/>
          <w:u w:val="single"/>
        </w:rPr>
        <w:t>EXPLORATORY DATA ANALYSIS ON DAY AHEAD MARKET PRICES</w:t>
      </w:r>
    </w:p>
    <w:p w:rsidR="00DC2E6E" w:rsidRDefault="00DC2E6E"/>
    <w:p w:rsidR="00DC2E6E" w:rsidRDefault="00DC2E6E"/>
    <w:p w:rsidR="00DC2E6E" w:rsidRDefault="00DC2E6E"/>
    <w:p w:rsidR="00DC2E6E" w:rsidRDefault="00DC2E6E"/>
    <w:p w:rsidR="00E00F12" w:rsidRDefault="00DC2E6E">
      <w:r>
        <w:rPr>
          <w:noProof/>
        </w:rPr>
        <w:drawing>
          <wp:inline distT="0" distB="0" distL="0" distR="0" wp14:anchorId="4DEF9CDE" wp14:editId="3A4B243F">
            <wp:extent cx="5943600" cy="37249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E" w:rsidRDefault="00DC2E6E"/>
    <w:p w:rsidR="00DC2E6E" w:rsidRDefault="00DC2E6E">
      <w:r>
        <w:t>The above figure</w:t>
      </w:r>
      <w:r>
        <w:t xml:space="preserve"> depicts the hourly price time series of the DA market, considering the period under study. The blue shaded between </w:t>
      </w:r>
      <w:r>
        <w:t>7</w:t>
      </w:r>
      <w:r>
        <w:t xml:space="preserve"> </w:t>
      </w:r>
      <w:r>
        <w:t>November</w:t>
      </w:r>
      <w:r>
        <w:t xml:space="preserve"> 201</w:t>
      </w:r>
      <w:r>
        <w:t>6</w:t>
      </w:r>
      <w:r>
        <w:t xml:space="preserve"> and </w:t>
      </w:r>
      <w:r>
        <w:t>25</w:t>
      </w:r>
      <w:r>
        <w:t xml:space="preserve"> </w:t>
      </w:r>
      <w:r>
        <w:t>January</w:t>
      </w:r>
      <w:r>
        <w:t xml:space="preserve"> 2017, which exhibited the highest prices during </w:t>
      </w:r>
      <w:r>
        <w:t>this four-year</w:t>
      </w:r>
      <w:r>
        <w:t xml:space="preserve"> period. When applying statistical learning methods heavily dependent on the availability of suffic</w:t>
      </w:r>
      <w:r>
        <w:t>`</w:t>
      </w:r>
      <w:bookmarkStart w:id="0" w:name="_GoBack"/>
      <w:bookmarkEnd w:id="0"/>
      <w:r>
        <w:t>ient historical data with high (or low) price regimes, it is expected that periods like this one will pose a challenge due to the non-existence of historical similarity.</w:t>
      </w:r>
    </w:p>
    <w:sectPr w:rsidR="00DC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6E"/>
    <w:rsid w:val="00936BD3"/>
    <w:rsid w:val="00B31C9B"/>
    <w:rsid w:val="00DC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6EBC"/>
  <w15:chartTrackingRefBased/>
  <w15:docId w15:val="{FB0D1FBD-37A2-493D-A955-1E5A71E5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RUDRAPPA Manjunagaraj</dc:creator>
  <cp:keywords/>
  <dc:description/>
  <cp:lastModifiedBy>RUDRAPPA Manjunagaraj</cp:lastModifiedBy>
  <cp:revision>1</cp:revision>
  <dcterms:created xsi:type="dcterms:W3CDTF">2019-02-19T23:30:00Z</dcterms:created>
  <dcterms:modified xsi:type="dcterms:W3CDTF">2019-02-19T23:38:00Z</dcterms:modified>
</cp:coreProperties>
</file>