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6A0DAA50" w:rsidP="44682931" w:rsidRDefault="6A0DAA50" w14:paraId="155BFFD2" w14:textId="4970014C">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4"/>
          <w:szCs w:val="34"/>
          <w:lang w:val="en-IN"/>
        </w:rPr>
      </w:pPr>
      <w:r w:rsidRPr="44682931" w:rsidR="6A0DAA50">
        <w:rPr>
          <w:rFonts w:ascii="Times New Roman" w:hAnsi="Times New Roman" w:eastAsia="Times New Roman" w:cs="Times New Roman"/>
          <w:b w:val="0"/>
          <w:bCs w:val="0"/>
          <w:i w:val="0"/>
          <w:iCs w:val="0"/>
          <w:caps w:val="0"/>
          <w:smallCaps w:val="0"/>
          <w:noProof w:val="0"/>
          <w:color w:val="000000" w:themeColor="text1" w:themeTint="FF" w:themeShade="FF"/>
          <w:sz w:val="34"/>
          <w:szCs w:val="34"/>
          <w:lang w:val="en-IN"/>
        </w:rPr>
        <w:t>Structure-Aware Protein–Protein Interaction Prediction Using Graph Neural Networks</w:t>
      </w:r>
    </w:p>
    <w:p w:rsidR="7DA802D6" w:rsidP="44682931" w:rsidRDefault="7DA802D6" w14:paraId="37FDB0D0" w14:textId="2CC7E018">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4"/>
          <w:szCs w:val="34"/>
          <w:lang w:val="en-IN"/>
        </w:rPr>
      </w:pPr>
    </w:p>
    <w:p w:rsidR="6A0DAA50" w:rsidP="44682931" w:rsidRDefault="6A0DAA50" w14:paraId="1FD4E37B" w14:textId="32908284">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4"/>
          <w:szCs w:val="34"/>
          <w:lang w:val="en-IN"/>
        </w:rPr>
      </w:pPr>
      <w:r w:rsidRPr="44682931" w:rsidR="6A0DAA50">
        <w:rPr>
          <w:rFonts w:ascii="Times New Roman" w:hAnsi="Times New Roman" w:eastAsia="Times New Roman" w:cs="Times New Roman"/>
          <w:b w:val="0"/>
          <w:bCs w:val="0"/>
          <w:i w:val="0"/>
          <w:iCs w:val="0"/>
          <w:caps w:val="0"/>
          <w:smallCaps w:val="0"/>
          <w:noProof w:val="0"/>
          <w:color w:val="000000" w:themeColor="text1" w:themeTint="FF" w:themeShade="FF"/>
          <w:sz w:val="34"/>
          <w:szCs w:val="34"/>
          <w:lang w:val="en-IN"/>
        </w:rPr>
        <w:t xml:space="preserve">Summer Internship Report </w:t>
      </w:r>
    </w:p>
    <w:p w:rsidR="7DA802D6" w:rsidP="44682931" w:rsidRDefault="7DA802D6" w14:paraId="3B8E7C11" w14:textId="61DC825D">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4"/>
          <w:szCs w:val="34"/>
          <w:lang w:val="en-IN"/>
        </w:rPr>
      </w:pPr>
    </w:p>
    <w:p w:rsidR="6A0DAA50" w:rsidP="7DA802D6" w:rsidRDefault="6A0DAA50" w14:paraId="16FCF76F" w14:textId="333BA00B">
      <w:pPr>
        <w:spacing w:before="495"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Submitted by </w:t>
      </w:r>
    </w:p>
    <w:p w:rsidR="6A0DAA50" w:rsidP="44682931" w:rsidRDefault="6A0DAA50" w14:paraId="7C3D24B6" w14:textId="09CE521F">
      <w:pPr>
        <w:spacing w:before="324"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4682931" w:rsidR="6A0DAA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APARNA M P</w:t>
      </w:r>
    </w:p>
    <w:p w:rsidR="4FC68132" w:rsidP="44682931" w:rsidRDefault="4FC68132" w14:paraId="2F19BC5C" w14:textId="5C0E6890">
      <w:pPr>
        <w:spacing w:before="324"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4682931" w:rsidR="4FC681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97225606003</w:t>
      </w:r>
    </w:p>
    <w:p w:rsidR="5A7AC8C9" w:rsidP="44682931" w:rsidRDefault="5A7AC8C9" w14:paraId="56F738D5" w14:textId="533F2174">
      <w:pPr>
        <w:spacing w:before="608" w:after="0" w:line="240" w:lineRule="auto"/>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pPr>
      <w:r w:rsidRPr="44682931" w:rsidR="5A7AC8C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In partial fulfillment for the award of the Degree of </w:t>
      </w:r>
    </w:p>
    <w:p w:rsidR="5A7AC8C9" w:rsidP="6FF7F312" w:rsidRDefault="5A7AC8C9" w14:paraId="15D5A132" w14:textId="1DB78216">
      <w:pPr>
        <w:spacing w:before="608"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MASTER OF SCIENCE </w:t>
      </w:r>
    </w:p>
    <w:p w:rsidR="6A0DAA50" w:rsidP="7DA802D6" w:rsidRDefault="6A0DAA50" w14:paraId="500C0CFC" w14:textId="5EC14291">
      <w:pPr>
        <w:spacing w:before="139"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 </w:t>
      </w:r>
    </w:p>
    <w:p w:rsidR="6A0DAA50" w:rsidP="44682931" w:rsidRDefault="6A0DAA50" w14:paraId="2D3F495F" w14:textId="157900FC">
      <w:pPr>
        <w:spacing w:before="154" w:after="0" w:line="240" w:lineRule="auto"/>
        <w:ind w:left="641" w:right="66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4682931" w:rsidR="6A0DAA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COMPUTATIONAL BIOLOGY WITH SPECILISATION IN NGS DATA ANALYTICS</w:t>
      </w:r>
    </w:p>
    <w:p w:rsidR="2111C9BC" w:rsidP="44682931" w:rsidRDefault="2111C9BC" w14:paraId="0896A44F" w14:textId="1FE029A4">
      <w:pPr>
        <w:spacing w:before="154" w:after="0" w:line="240" w:lineRule="auto"/>
        <w:ind w:left="641" w:right="66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4682931" w:rsidR="2111C9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Department of Computational Biology and Bioinformatics</w:t>
      </w:r>
    </w:p>
    <w:p w:rsidR="37E94A02" w:rsidP="44682931" w:rsidRDefault="37E94A02" w14:paraId="179EB36E" w14:textId="2B998BB4">
      <w:pPr>
        <w:spacing w:before="154" w:after="0" w:line="240" w:lineRule="auto"/>
        <w:ind w:left="641" w:right="66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4682931" w:rsidR="37E94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University of Kerala</w:t>
      </w:r>
    </w:p>
    <w:p w:rsidR="37E94A02" w:rsidP="44682931" w:rsidRDefault="37E94A02" w14:paraId="27B0266B" w14:textId="1DE0C064">
      <w:pPr>
        <w:pStyle w:val="Normal"/>
        <w:spacing w:before="154" w:after="0" w:line="240" w:lineRule="auto"/>
        <w:ind w:left="641" w:right="66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4682931" w:rsidR="37E94A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Internship carried out at NIT Calicut</w:t>
      </w:r>
    </w:p>
    <w:p w:rsidR="6A0DAA50" w:rsidP="7DA802D6" w:rsidRDefault="6A0DAA50" w14:paraId="69D85B29" w14:textId="2AE56844">
      <w:pPr>
        <w:spacing w:before="154" w:after="0" w:line="1200" w:lineRule="auto"/>
        <w:ind w:left="641" w:right="66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t>
      </w:r>
      <w:r>
        <w:drawing>
          <wp:inline wp14:editId="0D93CB28" wp14:anchorId="63FD5570">
            <wp:extent cx="1600200" cy="1943100"/>
            <wp:effectExtent l="0" t="0" r="0" b="0"/>
            <wp:docPr id="1288452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452718" name="Picture 1288452718"/>
                    <pic:cNvPicPr/>
                  </pic:nvPicPr>
                  <pic:blipFill>
                    <a:blip xmlns:r="http://schemas.openxmlformats.org/officeDocument/2006/relationships" r:embed="rId1899703280">
                      <a:extLst>
                        <a:ext uri="{28A0092B-C50C-407E-A947-70E740481C1C}">
                          <a14:useLocalDpi xmlns:a14="http://schemas.microsoft.com/office/drawing/2010/main"/>
                        </a:ext>
                      </a:extLst>
                    </a:blip>
                    <a:stretch>
                      <a:fillRect/>
                    </a:stretch>
                  </pic:blipFill>
                  <pic:spPr>
                    <a:xfrm>
                      <a:off x="0" y="0"/>
                      <a:ext cx="1600200" cy="1943100"/>
                    </a:xfrm>
                    <a:prstGeom prst="rect">
                      <a:avLst/>
                    </a:prstGeom>
                  </pic:spPr>
                </pic:pic>
              </a:graphicData>
            </a:graphic>
          </wp:inline>
        </w:drawing>
      </w:r>
    </w:p>
    <w:p w:rsidR="6A0DAA50" w:rsidP="44682931" w:rsidRDefault="6A0DAA50" w14:paraId="2CD4FFE5" w14:textId="2A968CBA">
      <w:pPr>
        <w:pStyle w:val="Normal"/>
        <w:spacing w:after="0" w:line="240" w:lineRule="auto"/>
        <w:ind w:left="0" w:right="46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4682931" w:rsidR="6A0DAA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DEPARTMENT OF </w:t>
      </w:r>
      <w:r w:rsidRPr="44682931" w:rsidR="6A0DAA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COMPUTER SCIENCE AND ENGINEERING</w:t>
      </w:r>
    </w:p>
    <w:p w:rsidR="6A0DAA50" w:rsidP="7DA802D6" w:rsidRDefault="6A0DAA50" w14:paraId="7F5C049E" w14:textId="69A2C8B9">
      <w:pPr>
        <w:spacing w:before="45" w:after="0" w:line="240" w:lineRule="auto"/>
        <w:ind w:left="1250" w:right="1276"/>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NATIONAL INSTITUTE OF TECHNOLOGY, CALICUT NIT CAMPUS P.O., CALICUT </w:t>
      </w:r>
    </w:p>
    <w:p w:rsidRPr="007C13A6" w:rsidR="0046572A" w:rsidP="44682931" w:rsidRDefault="0046572A" w14:paraId="26ABB8E1" w14:textId="4223E841">
      <w:pPr>
        <w:spacing w:before="32" w:after="0" w:line="240" w:lineRule="auto"/>
        <w:ind w:left="28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4682931" w:rsidR="004657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KERALA, INDIA 673601.</w:t>
      </w:r>
    </w:p>
    <w:p w:rsidR="6FF7F312" w:rsidP="44682931" w:rsidRDefault="6FF7F312" w14:paraId="2BB2CC9D" w14:textId="185F8F8A">
      <w:pPr>
        <w:spacing w:before="32" w:after="0" w:line="240" w:lineRule="auto"/>
        <w:ind w:left="28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6FF7F312" w:rsidP="6FF7F312" w:rsidRDefault="6FF7F312" w14:paraId="35408C8B" w14:textId="012B7B4C">
      <w:pPr>
        <w:pStyle w:val="Normal"/>
        <w:spacing w:after="0" w:line="240" w:lineRule="auto"/>
        <w:ind w:left="39" w:right="65"/>
        <w:jc w:val="center"/>
        <w:rPr>
          <w:rFonts w:ascii="Times New Roman" w:hAnsi="Times New Roman" w:eastAsia="Times New Roman" w:cs="Times New Roman"/>
          <w:color w:val="000000" w:themeColor="text1" w:themeTint="FF" w:themeShade="FF"/>
          <w:sz w:val="24"/>
          <w:szCs w:val="24"/>
          <w:lang w:eastAsia="en-IN"/>
        </w:rPr>
      </w:pPr>
    </w:p>
    <w:p w:rsidR="1BBC1D2B" w:rsidP="1BBC1D2B" w:rsidRDefault="1BBC1D2B" w14:paraId="1777E211" w14:textId="016C165B">
      <w:pPr>
        <w:pStyle w:val="Normal"/>
        <w:spacing w:after="0" w:line="240" w:lineRule="auto"/>
        <w:ind w:left="39" w:right="65"/>
        <w:jc w:val="center"/>
        <w:rPr>
          <w:rFonts w:ascii="Times New Roman" w:hAnsi="Times New Roman" w:eastAsia="Times New Roman" w:cs="Times New Roman"/>
          <w:color w:val="000000" w:themeColor="text1" w:themeTint="FF" w:themeShade="FF"/>
          <w:sz w:val="24"/>
          <w:szCs w:val="24"/>
          <w:lang w:eastAsia="en-IN"/>
        </w:rPr>
      </w:pPr>
    </w:p>
    <w:p w:rsidRPr="007C13A6" w:rsidR="0046572A" w:rsidP="44682931" w:rsidRDefault="0046572A" w14:paraId="54A1D338" w14:textId="24A1BE80">
      <w:pPr>
        <w:pStyle w:val="Normal"/>
        <w:spacing w:after="0" w:line="240" w:lineRule="auto"/>
        <w:ind w:left="39" w:right="65"/>
        <w:jc w:val="center"/>
        <w:rPr>
          <w:rFonts w:ascii="Times New Roman" w:hAnsi="Times New Roman" w:eastAsia="Times New Roman" w:cs="Times New Roman"/>
          <w:color w:val="000000" w:themeColor="text1" w:themeTint="FF" w:themeShade="FF"/>
          <w:sz w:val="24"/>
          <w:szCs w:val="24"/>
          <w:lang w:eastAsia="en-IN"/>
        </w:rPr>
      </w:pPr>
      <w:r w:rsidRPr="44682931" w:rsidR="02927641">
        <w:rPr>
          <w:rFonts w:ascii="Times New Roman" w:hAnsi="Times New Roman" w:eastAsia="Times New Roman" w:cs="Times New Roman"/>
          <w:color w:val="000000" w:themeColor="text1" w:themeTint="FF" w:themeShade="FF"/>
          <w:sz w:val="24"/>
          <w:szCs w:val="24"/>
          <w:lang w:eastAsia="en-IN"/>
        </w:rPr>
        <w:t xml:space="preserve">NATIONAL INSTITUTE OF TECHNOLOGY, </w:t>
      </w:r>
      <w:r w:rsidRPr="44682931" w:rsidR="02927641">
        <w:rPr>
          <w:rFonts w:ascii="Times New Roman" w:hAnsi="Times New Roman" w:eastAsia="Times New Roman" w:cs="Times New Roman"/>
          <w:color w:val="000000" w:themeColor="text1" w:themeTint="FF" w:themeShade="FF"/>
          <w:sz w:val="24"/>
          <w:szCs w:val="24"/>
          <w:lang w:eastAsia="en-IN"/>
        </w:rPr>
        <w:t>CALICUT</w:t>
      </w:r>
    </w:p>
    <w:p w:rsidR="0046572A" w:rsidP="44682931" w:rsidRDefault="0046572A" w14:paraId="71CC8DD4" w14:textId="1B6D5F1B">
      <w:pPr>
        <w:spacing w:after="0" w:line="240" w:lineRule="auto"/>
        <w:ind w:left="432" w:right="460"/>
        <w:jc w:val="center"/>
        <w:rPr>
          <w:rFonts w:ascii="Times New Roman" w:hAnsi="Times New Roman" w:eastAsia="Times New Roman" w:cs="Times New Roman"/>
          <w:color w:val="000000" w:themeColor="text1" w:themeTint="FF" w:themeShade="FF"/>
          <w:sz w:val="24"/>
          <w:szCs w:val="24"/>
          <w:lang w:eastAsia="en-IN"/>
        </w:rPr>
      </w:pPr>
      <w:r w:rsidRPr="44682931" w:rsidR="0046572A">
        <w:rPr>
          <w:rFonts w:ascii="Times New Roman" w:hAnsi="Times New Roman" w:eastAsia="Times New Roman" w:cs="Times New Roman"/>
          <w:color w:val="000000" w:themeColor="text1" w:themeTint="FF" w:themeShade="FF"/>
          <w:sz w:val="24"/>
          <w:szCs w:val="24"/>
          <w:lang w:eastAsia="en-IN"/>
        </w:rPr>
        <w:t>COMPUTER SCIENCE AND ENGINEERING</w:t>
      </w:r>
    </w:p>
    <w:p w:rsidR="6FF7F312" w:rsidP="44682931" w:rsidRDefault="6FF7F312" w14:paraId="771DBE30" w14:textId="41A69CA4">
      <w:pPr>
        <w:spacing w:after="0" w:line="240" w:lineRule="auto"/>
        <w:ind w:left="432" w:right="460"/>
        <w:jc w:val="center"/>
        <w:rPr>
          <w:rFonts w:ascii="Times New Roman" w:hAnsi="Times New Roman" w:eastAsia="Times New Roman" w:cs="Times New Roman"/>
          <w:color w:val="000000" w:themeColor="text1" w:themeTint="FF" w:themeShade="FF"/>
          <w:sz w:val="24"/>
          <w:szCs w:val="24"/>
          <w:lang w:eastAsia="en-IN"/>
        </w:rPr>
      </w:pPr>
    </w:p>
    <w:p w:rsidR="0046572A" w:rsidP="44682931" w:rsidRDefault="0046572A" w14:paraId="42BA65D8" w14:textId="56291847">
      <w:pPr>
        <w:pStyle w:val="Normal"/>
        <w:spacing w:before="198" w:after="0" w:line="240" w:lineRule="auto"/>
        <w:jc w:val="center"/>
        <w:rPr>
          <w:rFonts w:ascii="Times New Roman" w:hAnsi="Times New Roman" w:eastAsia="Times New Roman" w:cs="Times New Roman"/>
          <w:color w:val="000000" w:themeColor="text1" w:themeTint="FF" w:themeShade="FF"/>
          <w:sz w:val="24"/>
          <w:szCs w:val="24"/>
          <w:lang w:eastAsia="en-IN"/>
        </w:rPr>
      </w:pPr>
      <w:r>
        <w:rPr>
          <w:rFonts w:ascii="Times New Roman" w:hAnsi="Times New Roman" w:eastAsia="Times New Roman" w:cs="Times New Roman"/>
          <w:noProof/>
          <w:color w:val="000000"/>
          <w:sz w:val="24"/>
          <w:szCs w:val="24"/>
          <w:lang w:eastAsia="en-IN"/>
        </w:rPr>
        <w:drawing>
          <wp:anchor distT="0" distB="0" distL="114300" distR="114300" simplePos="0" relativeHeight="251661312" behindDoc="0" locked="0" layoutInCell="1" allowOverlap="1" wp14:anchorId="78E52272" wp14:editId="09676D72">
            <wp:simplePos x="0" y="0"/>
            <wp:positionH relativeFrom="column">
              <wp:posOffset>2146300</wp:posOffset>
            </wp:positionH>
            <wp:positionV relativeFrom="paragraph">
              <wp:posOffset>110490</wp:posOffset>
            </wp:positionV>
            <wp:extent cx="1600200" cy="194933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1949335"/>
                    </a:xfrm>
                    <a:prstGeom prst="rect">
                      <a:avLst/>
                    </a:prstGeom>
                    <a:noFill/>
                  </pic:spPr>
                </pic:pic>
              </a:graphicData>
            </a:graphic>
          </wp:anchor>
        </w:drawing>
      </w:r>
    </w:p>
    <w:p w:rsidRPr="00523997" w:rsidR="0046572A" w:rsidP="6FF7F312" w:rsidRDefault="0046572A" w14:paraId="79261401" w14:textId="1C043D87">
      <w:pPr>
        <w:pStyle w:val="Normal"/>
        <w:spacing w:before="450" w:after="0" w:line="240" w:lineRule="auto"/>
        <w:ind w:left="7" w:right="-6" w:firstLine="0"/>
        <w:jc w:val="center"/>
        <w:rPr>
          <w:rFonts w:ascii="Times New Roman" w:hAnsi="Times New Roman" w:eastAsia="Times New Roman" w:cs="Times New Roman"/>
          <w:i w:val="1"/>
          <w:iCs w:val="1"/>
          <w:color w:val="000000"/>
          <w:sz w:val="34"/>
          <w:szCs w:val="34"/>
          <w:lang w:eastAsia="en-IN"/>
        </w:rPr>
      </w:pPr>
      <w:r>
        <w:rPr>
          <w:rFonts w:ascii="Times New Roman" w:hAnsi="Times New Roman" w:eastAsia="Times New Roman" w:cs="Times New Roman"/>
          <w:color w:val="000000" w:themeColor="text1" w:themeTint="FF" w:themeShade="FF"/>
          <w:sz w:val="34"/>
          <w:szCs w:val="34"/>
          <w:lang w:eastAsia="en-IN"/>
        </w:rPr>
        <w:t>CERTIFICATE</w:t>
      </w:r>
    </w:p>
    <w:p w:rsidR="0046572A" w:rsidP="44682931" w:rsidRDefault="0046572A" w14:paraId="44DA6BC4" w14:textId="156BBF2E">
      <w:pPr>
        <w:spacing w:before="450" w:after="0" w:line="480" w:lineRule="auto"/>
        <w:ind w:left="0" w:right="-6" w:firstLine="0"/>
        <w:jc w:val="left"/>
        <w:rPr>
          <w:rFonts w:ascii="Times New Roman" w:hAnsi="Times New Roman" w:eastAsia="Times New Roman" w:cs="Times New Roman"/>
          <w:i w:val="1"/>
          <w:iCs w:val="1"/>
          <w:color w:val="000000" w:themeColor="text1" w:themeTint="FF" w:themeShade="FF"/>
          <w:sz w:val="24"/>
          <w:szCs w:val="24"/>
          <w:lang w:eastAsia="en-IN"/>
        </w:rPr>
      </w:pPr>
      <w:r w:rsidRPr="44682931" w:rsidR="0046572A">
        <w:rPr>
          <w:rFonts w:ascii="Times New Roman" w:hAnsi="Times New Roman" w:eastAsia="Times New Roman" w:cs="Times New Roman"/>
          <w:i w:val="1"/>
          <w:iCs w:val="1"/>
          <w:color w:val="000000" w:themeColor="text1" w:themeTint="FF" w:themeShade="FF"/>
          <w:sz w:val="24"/>
          <w:szCs w:val="24"/>
          <w:lang w:eastAsia="en-IN"/>
        </w:rPr>
        <w:t>This is to certify that</w:t>
      </w:r>
      <w:r w:rsidRPr="44682931" w:rsidR="0046572A">
        <w:rPr>
          <w:color w:val="000000" w:themeColor="text1" w:themeTint="FF" w:themeShade="FF"/>
        </w:rPr>
        <w:t xml:space="preserve"> </w:t>
      </w:r>
      <w:r w:rsidRPr="44682931" w:rsidR="0046572A">
        <w:rPr>
          <w:rFonts w:ascii="Times New Roman" w:hAnsi="Times New Roman" w:eastAsia="Times New Roman" w:cs="Times New Roman"/>
          <w:i w:val="1"/>
          <w:iCs w:val="1"/>
          <w:color w:val="000000" w:themeColor="text1" w:themeTint="FF" w:themeShade="FF"/>
          <w:sz w:val="24"/>
          <w:szCs w:val="24"/>
          <w:lang w:eastAsia="en-IN"/>
        </w:rPr>
        <w:t>summer internship report entitled "</w:t>
      </w:r>
      <w:r w:rsidRPr="44682931" w:rsidR="0046572A">
        <w:rPr>
          <w:rFonts w:ascii="Times New Roman" w:hAnsi="Times New Roman" w:eastAsia="Times New Roman" w:cs="Times New Roman"/>
          <w:i w:val="1"/>
          <w:iCs w:val="1"/>
          <w:color w:val="000000" w:themeColor="text1" w:themeTint="FF" w:themeShade="FF"/>
          <w:sz w:val="24"/>
          <w:szCs w:val="24"/>
          <w:lang w:eastAsia="en-IN"/>
        </w:rPr>
        <w:t>Structure-Aware Protein–Protein Interaction Prediction Using Graph Neural Networks</w:t>
      </w:r>
      <w:r w:rsidRPr="44682931" w:rsidR="0046572A">
        <w:rPr>
          <w:rFonts w:ascii="Times New Roman" w:hAnsi="Times New Roman" w:eastAsia="Times New Roman" w:cs="Times New Roman"/>
          <w:i w:val="1"/>
          <w:iCs w:val="1"/>
          <w:color w:val="000000" w:themeColor="text1" w:themeTint="FF" w:themeShade="FF"/>
          <w:sz w:val="24"/>
          <w:szCs w:val="24"/>
          <w:lang w:eastAsia="en-IN"/>
        </w:rPr>
        <w:t xml:space="preserve">" is a bonafide record of the summer internship done by Mr./Ms. APARNA M P (Roll No 97225606003) at National Institute of Technology Calicut during the period 06/05/2026 to 06/07/2026 under </w:t>
      </w:r>
      <w:r w:rsidRPr="44682931" w:rsidR="0046572A">
        <w:rPr>
          <w:rFonts w:ascii="Times New Roman" w:hAnsi="Times New Roman" w:eastAsia="Times New Roman" w:cs="Times New Roman"/>
          <w:i w:val="1"/>
          <w:iCs w:val="1"/>
          <w:color w:val="000000" w:themeColor="text1" w:themeTint="FF" w:themeShade="FF"/>
          <w:sz w:val="24"/>
          <w:szCs w:val="24"/>
          <w:lang w:eastAsia="en-IN"/>
        </w:rPr>
        <w:t xml:space="preserve">my/our </w:t>
      </w:r>
      <w:r w:rsidRPr="44682931" w:rsidR="0046572A">
        <w:rPr>
          <w:rFonts w:ascii="Times New Roman" w:hAnsi="Times New Roman" w:eastAsia="Times New Roman" w:cs="Times New Roman"/>
          <w:i w:val="1"/>
          <w:iCs w:val="1"/>
          <w:color w:val="000000" w:themeColor="text1" w:themeTint="FF" w:themeShade="FF"/>
          <w:sz w:val="24"/>
          <w:szCs w:val="24"/>
          <w:lang w:eastAsia="en-IN"/>
        </w:rPr>
        <w:t xml:space="preserve">supervision, in partial fulfilment of the requirements for the award of the degree of Master of Science in </w:t>
      </w:r>
      <w:r w:rsidRPr="44682931" w:rsidR="0046572A">
        <w:rPr>
          <w:rFonts w:ascii="Times New Roman" w:hAnsi="Times New Roman" w:eastAsia="Times New Roman" w:cs="Times New Roman"/>
          <w:i w:val="1"/>
          <w:iCs w:val="1"/>
          <w:color w:val="000000" w:themeColor="text1" w:themeTint="FF" w:themeShade="FF"/>
          <w:sz w:val="24"/>
          <w:szCs w:val="24"/>
          <w:lang w:eastAsia="en-IN"/>
        </w:rPr>
        <w:t>Computational Biology with Specialisation in NGS Data Analytics</w:t>
      </w:r>
    </w:p>
    <w:p w:rsidR="0046572A" w:rsidP="44682931" w:rsidRDefault="0046572A" w14:paraId="0A650C5B" w14:textId="77777777">
      <w:pPr>
        <w:spacing w:after="0" w:line="240" w:lineRule="auto"/>
        <w:rPr>
          <w:rFonts w:ascii="Times New Roman" w:hAnsi="Times New Roman" w:eastAsia="Times New Roman" w:cs="Times New Roman"/>
          <w:b w:val="1"/>
          <w:bCs w:val="1"/>
          <w:color w:val="000000" w:themeColor="text1" w:themeTint="FF" w:themeShade="FF"/>
          <w:sz w:val="24"/>
          <w:szCs w:val="24"/>
          <w:lang w:eastAsia="en-IN"/>
        </w:rPr>
      </w:pPr>
    </w:p>
    <w:p w:rsidR="0046572A" w:rsidP="44682931" w:rsidRDefault="0046572A" w14:paraId="6197C3D7" w14:textId="77777777">
      <w:pPr>
        <w:spacing w:after="0" w:line="240" w:lineRule="auto"/>
        <w:rPr>
          <w:rFonts w:ascii="Times New Roman" w:hAnsi="Times New Roman" w:eastAsia="Times New Roman" w:cs="Times New Roman"/>
          <w:b w:val="1"/>
          <w:bCs w:val="1"/>
          <w:color w:val="000000" w:themeColor="text1" w:themeTint="FF" w:themeShade="FF"/>
          <w:sz w:val="24"/>
          <w:szCs w:val="24"/>
          <w:lang w:eastAsia="en-IN"/>
        </w:rPr>
      </w:pPr>
    </w:p>
    <w:p w:rsidRPr="003966D9" w:rsidR="0046572A" w:rsidP="44682931" w:rsidRDefault="0046572A" w14:paraId="4E661F1D" w14:textId="4F256729">
      <w:pPr>
        <w:pStyle w:val="Normal"/>
        <w:spacing w:after="0" w:line="240" w:lineRule="auto"/>
        <w:rPr>
          <w:rFonts w:ascii="Times New Roman" w:hAnsi="Times New Roman" w:eastAsia="Times New Roman" w:cs="Times New Roman"/>
          <w:b w:val="1"/>
          <w:bCs w:val="1"/>
          <w:color w:val="000000" w:themeColor="text1" w:themeTint="FF" w:themeShade="FF"/>
          <w:sz w:val="24"/>
          <w:szCs w:val="24"/>
          <w:lang w:eastAsia="en-IN"/>
        </w:rPr>
      </w:pPr>
      <w:r w:rsidRPr="44682931" w:rsidR="2A75EA41">
        <w:rPr>
          <w:rFonts w:ascii="Times New Roman" w:hAnsi="Times New Roman" w:eastAsia="Times New Roman" w:cs="Times New Roman"/>
          <w:b w:val="1"/>
          <w:bCs w:val="1"/>
          <w:color w:val="000000" w:themeColor="text1" w:themeTint="FF" w:themeShade="FF"/>
          <w:sz w:val="24"/>
          <w:szCs w:val="24"/>
          <w:lang w:eastAsia="en-IN"/>
        </w:rPr>
        <w:t>Dr. Chandramani Chaudhary</w:t>
      </w:r>
      <w:r w:rsidRPr="44682931" w:rsidR="02927641">
        <w:rPr>
          <w:rFonts w:ascii="Times New Roman" w:hAnsi="Times New Roman" w:eastAsia="Times New Roman" w:cs="Times New Roman"/>
          <w:b w:val="1"/>
          <w:bCs w:val="1"/>
          <w:color w:val="000000" w:themeColor="text1" w:themeTint="FF" w:themeShade="FF"/>
          <w:sz w:val="24"/>
          <w:szCs w:val="24"/>
          <w:lang w:eastAsia="en-IN"/>
        </w:rPr>
        <w:t xml:space="preserve">                       </w:t>
      </w:r>
    </w:p>
    <w:p w:rsidRPr="00523997" w:rsidR="0046572A" w:rsidP="44682931" w:rsidRDefault="0046572A" w14:paraId="3EC485C9" w14:textId="236DF43A">
      <w:pPr>
        <w:spacing w:after="0" w:line="240" w:lineRule="auto"/>
        <w:rPr>
          <w:rFonts w:ascii="Times New Roman" w:hAnsi="Times New Roman" w:eastAsia="Times New Roman" w:cs="Times New Roman"/>
          <w:i w:val="1"/>
          <w:iCs w:val="1"/>
          <w:color w:val="000000" w:themeColor="text1" w:themeTint="FF" w:themeShade="FF"/>
          <w:sz w:val="24"/>
          <w:szCs w:val="24"/>
          <w:lang w:eastAsia="en-IN"/>
        </w:rPr>
      </w:pPr>
      <w:r w:rsidRPr="44682931" w:rsidR="575DEFAC">
        <w:rPr>
          <w:rFonts w:ascii="Times New Roman" w:hAnsi="Times New Roman" w:eastAsia="Times New Roman" w:cs="Times New Roman"/>
          <w:i w:val="1"/>
          <w:iCs w:val="1"/>
          <w:color w:val="000000" w:themeColor="text1" w:themeTint="FF" w:themeShade="FF"/>
          <w:sz w:val="24"/>
          <w:szCs w:val="24"/>
          <w:lang w:eastAsia="en-IN"/>
        </w:rPr>
        <w:t>Assistant Professor</w:t>
      </w:r>
      <w:r w:rsidRPr="44682931" w:rsidR="0046572A">
        <w:rPr>
          <w:rFonts w:ascii="Times New Roman" w:hAnsi="Times New Roman" w:eastAsia="Times New Roman" w:cs="Times New Roman"/>
          <w:i w:val="1"/>
          <w:iCs w:val="1"/>
          <w:color w:val="000000" w:themeColor="text1" w:themeTint="FF" w:themeShade="FF"/>
          <w:sz w:val="24"/>
          <w:szCs w:val="24"/>
          <w:lang w:eastAsia="en-IN"/>
        </w:rPr>
        <w:t xml:space="preserve">,                                                                               </w:t>
      </w:r>
    </w:p>
    <w:p w:rsidRPr="00523997" w:rsidR="0046572A" w:rsidP="0046572A" w:rsidRDefault="0046572A" w14:paraId="144D393A" w14:textId="60F8F145">
      <w:pPr>
        <w:spacing w:after="0" w:line="240" w:lineRule="auto"/>
      </w:pPr>
      <w:r w:rsidRPr="44682931" w:rsidR="31047604">
        <w:rPr>
          <w:rFonts w:ascii="Times New Roman" w:hAnsi="Times New Roman" w:eastAsia="Times New Roman" w:cs="Times New Roman"/>
          <w:i w:val="1"/>
          <w:iCs w:val="1"/>
          <w:color w:val="000000" w:themeColor="text1" w:themeTint="FF" w:themeShade="FF"/>
          <w:sz w:val="24"/>
          <w:szCs w:val="24"/>
          <w:lang w:eastAsia="en-IN"/>
        </w:rPr>
        <w:t>Computer Science and Engineering Department</w:t>
      </w:r>
    </w:p>
    <w:p w:rsidRPr="007C13A6" w:rsidR="0046572A" w:rsidP="44682931" w:rsidRDefault="0046572A" w14:paraId="71992B4D" w14:textId="77777777">
      <w:pPr>
        <w:spacing w:after="0" w:line="240" w:lineRule="auto"/>
        <w:rPr>
          <w:rFonts w:ascii="Times New Roman" w:hAnsi="Times New Roman" w:eastAsia="Times New Roman" w:cs="Times New Roman"/>
          <w:color w:val="000000" w:themeColor="text1" w:themeTint="FF" w:themeShade="FF"/>
          <w:sz w:val="24"/>
          <w:szCs w:val="24"/>
          <w:lang w:eastAsia="en-IN"/>
        </w:rPr>
      </w:pPr>
      <w:r w:rsidRPr="44682931" w:rsidR="0046572A">
        <w:rPr>
          <w:rFonts w:ascii="Times New Roman" w:hAnsi="Times New Roman" w:eastAsia="Times New Roman" w:cs="Times New Roman"/>
          <w:i w:val="1"/>
          <w:iCs w:val="1"/>
          <w:color w:val="000000" w:themeColor="text1" w:themeTint="FF" w:themeShade="FF"/>
          <w:sz w:val="24"/>
          <w:szCs w:val="24"/>
          <w:lang w:eastAsia="en-IN"/>
        </w:rPr>
        <w:t>NIT Calicut</w:t>
      </w:r>
    </w:p>
    <w:p w:rsidR="0046572A" w:rsidP="0046572A" w:rsidRDefault="0046572A" w14:paraId="1C1F22E2" w14:textId="77777777">
      <w:pPr>
        <w:spacing w:after="0" w:line="240" w:lineRule="auto"/>
        <w:rPr>
          <w:rFonts w:ascii="Times New Roman" w:hAnsi="Times New Roman" w:eastAsia="Times New Roman" w:cs="Times New Roman"/>
          <w:i/>
          <w:iCs/>
          <w:color w:val="000000"/>
          <w:sz w:val="24"/>
          <w:szCs w:val="24"/>
          <w:lang w:eastAsia="en-IN"/>
        </w:rPr>
      </w:pPr>
      <w:r>
        <w:rPr>
          <w:rFonts w:ascii="Times New Roman" w:hAnsi="Times New Roman" w:eastAsia="Times New Roman" w:cs="Times New Roman"/>
          <w:i/>
          <w:iCs/>
          <w:color w:val="000000"/>
          <w:sz w:val="24"/>
          <w:szCs w:val="24"/>
          <w:lang w:eastAsia="en-IN"/>
        </w:rPr>
        <w:t xml:space="preserve">                                                                                           </w:t>
      </w:r>
    </w:p>
    <w:p w:rsidR="0046572A" w:rsidP="44682931" w:rsidRDefault="0046572A" w14:paraId="7189FFF5" w14:textId="77777777">
      <w:pPr>
        <w:spacing w:after="0" w:line="240" w:lineRule="auto"/>
        <w:ind w:left="5040"/>
        <w:rPr>
          <w:rFonts w:ascii="Times New Roman" w:hAnsi="Times New Roman" w:eastAsia="Times New Roman" w:cs="Times New Roman"/>
          <w:b w:val="1"/>
          <w:bCs w:val="1"/>
          <w:color w:val="000000" w:themeColor="text1" w:themeTint="FF" w:themeShade="FF"/>
          <w:sz w:val="24"/>
          <w:szCs w:val="24"/>
          <w:lang w:eastAsia="en-IN"/>
        </w:rPr>
      </w:pPr>
      <w:r w:rsidRPr="44682931" w:rsidR="0046572A">
        <w:rPr>
          <w:rFonts w:ascii="Times New Roman" w:hAnsi="Times New Roman" w:eastAsia="Times New Roman" w:cs="Times New Roman"/>
          <w:b w:val="1"/>
          <w:bCs w:val="1"/>
          <w:color w:val="000000" w:themeColor="text1" w:themeTint="FF" w:themeShade="FF"/>
          <w:sz w:val="24"/>
          <w:szCs w:val="24"/>
          <w:lang w:eastAsia="en-IN"/>
        </w:rPr>
        <w:t>Name and Signature</w:t>
      </w:r>
    </w:p>
    <w:p w:rsidRPr="00523997" w:rsidR="0046572A" w:rsidP="44682931" w:rsidRDefault="0046572A" w14:paraId="562D3B43" w14:textId="77777777">
      <w:pPr>
        <w:spacing w:after="0" w:line="240" w:lineRule="auto"/>
        <w:ind w:left="4320" w:firstLine="720"/>
        <w:rPr>
          <w:rFonts w:ascii="Times New Roman" w:hAnsi="Times New Roman" w:eastAsia="Times New Roman" w:cs="Times New Roman"/>
          <w:i w:val="1"/>
          <w:iCs w:val="1"/>
          <w:color w:val="000000" w:themeColor="text1" w:themeTint="FF" w:themeShade="FF"/>
          <w:sz w:val="24"/>
          <w:szCs w:val="24"/>
          <w:lang w:eastAsia="en-IN"/>
        </w:rPr>
      </w:pPr>
      <w:r w:rsidRPr="44682931" w:rsidR="0046572A">
        <w:rPr>
          <w:rFonts w:ascii="Times New Roman" w:hAnsi="Times New Roman" w:eastAsia="Times New Roman" w:cs="Times New Roman"/>
          <w:i w:val="1"/>
          <w:iCs w:val="1"/>
          <w:color w:val="000000" w:themeColor="text1" w:themeTint="FF" w:themeShade="FF"/>
          <w:sz w:val="24"/>
          <w:szCs w:val="24"/>
          <w:lang w:eastAsia="en-IN"/>
        </w:rPr>
        <w:t>Head of the Department</w:t>
      </w:r>
    </w:p>
    <w:p w:rsidRPr="00523997" w:rsidR="0046572A" w:rsidP="44682931" w:rsidRDefault="0046572A" w14:paraId="20474A7D" w14:textId="77777777">
      <w:pPr>
        <w:spacing w:after="0" w:line="240" w:lineRule="auto"/>
        <w:ind w:left="4320" w:firstLine="720"/>
        <w:rPr>
          <w:rFonts w:ascii="Times New Roman" w:hAnsi="Times New Roman" w:eastAsia="Times New Roman" w:cs="Times New Roman"/>
          <w:i w:val="1"/>
          <w:iCs w:val="1"/>
          <w:color w:val="000000" w:themeColor="text1" w:themeTint="FF" w:themeShade="FF"/>
          <w:sz w:val="24"/>
          <w:szCs w:val="24"/>
          <w:lang w:eastAsia="en-IN"/>
        </w:rPr>
      </w:pPr>
      <w:r w:rsidRPr="44682931" w:rsidR="0046572A">
        <w:rPr>
          <w:rFonts w:ascii="Times New Roman" w:hAnsi="Times New Roman" w:eastAsia="Times New Roman" w:cs="Times New Roman"/>
          <w:i w:val="1"/>
          <w:iCs w:val="1"/>
          <w:color w:val="000000" w:themeColor="text1" w:themeTint="FF" w:themeShade="FF"/>
          <w:sz w:val="24"/>
          <w:szCs w:val="24"/>
          <w:lang w:eastAsia="en-IN"/>
        </w:rPr>
        <w:t>Name of the Department</w:t>
      </w:r>
    </w:p>
    <w:p w:rsidRPr="007C13A6" w:rsidR="0046572A" w:rsidP="44682931" w:rsidRDefault="0046572A" w14:paraId="6A016C62" w14:textId="77777777">
      <w:pPr>
        <w:spacing w:after="0" w:line="240" w:lineRule="auto"/>
        <w:ind w:left="4320" w:firstLine="720"/>
        <w:rPr>
          <w:rFonts w:ascii="Times New Roman" w:hAnsi="Times New Roman" w:eastAsia="Times New Roman" w:cs="Times New Roman"/>
          <w:color w:val="000000" w:themeColor="text1" w:themeTint="FF" w:themeShade="FF"/>
          <w:sz w:val="24"/>
          <w:szCs w:val="24"/>
          <w:lang w:eastAsia="en-IN"/>
        </w:rPr>
      </w:pPr>
      <w:r w:rsidRPr="44682931" w:rsidR="0046572A">
        <w:rPr>
          <w:rFonts w:ascii="Times New Roman" w:hAnsi="Times New Roman" w:eastAsia="Times New Roman" w:cs="Times New Roman"/>
          <w:i w:val="1"/>
          <w:iCs w:val="1"/>
          <w:color w:val="000000" w:themeColor="text1" w:themeTint="FF" w:themeShade="FF"/>
          <w:sz w:val="24"/>
          <w:szCs w:val="24"/>
          <w:lang w:eastAsia="en-IN"/>
        </w:rPr>
        <w:t>NIT Calicut</w:t>
      </w:r>
    </w:p>
    <w:p w:rsidR="401FFDCF" w:rsidP="44682931" w:rsidRDefault="401FFDCF" w14:paraId="7E055B42" w14:textId="1D2C61C9">
      <w:pPr>
        <w:spacing w:before="154" w:after="0" w:line="240" w:lineRule="auto"/>
        <w:rPr>
          <w:rFonts w:ascii="Times New Roman" w:hAnsi="Times New Roman" w:eastAsia="Times New Roman" w:cs="Times New Roman"/>
          <w:color w:val="000000" w:themeColor="text1" w:themeTint="FF" w:themeShade="FF"/>
          <w:sz w:val="24"/>
          <w:szCs w:val="24"/>
          <w:lang w:eastAsia="en-IN"/>
        </w:rPr>
      </w:pPr>
      <w:r w:rsidRPr="44682931" w:rsidR="02927641">
        <w:rPr>
          <w:rFonts w:ascii="Times New Roman" w:hAnsi="Times New Roman" w:eastAsia="Times New Roman" w:cs="Times New Roman"/>
          <w:color w:val="000000" w:themeColor="text1" w:themeTint="FF" w:themeShade="FF"/>
          <w:sz w:val="24"/>
          <w:szCs w:val="24"/>
          <w:lang w:eastAsia="en-IN"/>
        </w:rPr>
        <w:t xml:space="preserve">Place: </w:t>
      </w:r>
      <w:r w:rsidRPr="44682931" w:rsidR="02927641">
        <w:rPr>
          <w:rFonts w:ascii="Times New Roman" w:hAnsi="Times New Roman" w:eastAsia="Times New Roman" w:cs="Times New Roman"/>
          <w:color w:val="000000" w:themeColor="text1" w:themeTint="FF" w:themeShade="FF"/>
          <w:sz w:val="24"/>
          <w:szCs w:val="24"/>
          <w:lang w:eastAsia="en-IN"/>
        </w:rPr>
        <w:t>Calicut</w:t>
      </w:r>
      <w:r w:rsidRPr="44682931" w:rsidR="02927641">
        <w:rPr>
          <w:rFonts w:ascii="Times New Roman" w:hAnsi="Times New Roman" w:eastAsia="Times New Roman" w:cs="Times New Roman"/>
          <w:color w:val="000000" w:themeColor="text1" w:themeTint="FF" w:themeShade="FF"/>
          <w:sz w:val="24"/>
          <w:szCs w:val="24"/>
          <w:lang w:eastAsia="en-IN"/>
        </w:rPr>
        <w:t> </w:t>
      </w:r>
    </w:p>
    <w:p w:rsidR="401FFDCF" w:rsidP="44682931" w:rsidRDefault="401FFDCF" w14:paraId="54B1B136" w14:textId="7C79B22C">
      <w:pPr>
        <w:spacing w:before="154" w:after="0" w:line="240" w:lineRule="auto"/>
        <w:rPr>
          <w:rFonts w:ascii="Times New Roman" w:hAnsi="Times New Roman" w:eastAsia="Times New Roman" w:cs="Times New Roman"/>
          <w:color w:val="000000" w:themeColor="text1" w:themeTint="FF" w:themeShade="FF"/>
          <w:sz w:val="24"/>
          <w:szCs w:val="24"/>
          <w:lang w:eastAsia="en-IN"/>
        </w:rPr>
      </w:pPr>
      <w:r w:rsidRPr="44682931" w:rsidR="6E3D4403">
        <w:rPr>
          <w:rFonts w:ascii="Times New Roman" w:hAnsi="Times New Roman" w:eastAsia="Times New Roman" w:cs="Times New Roman"/>
          <w:color w:val="000000" w:themeColor="text1" w:themeTint="FF" w:themeShade="FF"/>
          <w:sz w:val="24"/>
          <w:szCs w:val="24"/>
          <w:lang w:eastAsia="en-IN"/>
        </w:rPr>
        <w:t xml:space="preserve">Date: </w:t>
      </w:r>
      <w:r w:rsidRPr="44682931" w:rsidR="6E3D4403">
        <w:rPr>
          <w:rFonts w:ascii="Times New Roman" w:hAnsi="Times New Roman" w:eastAsia="Times New Roman" w:cs="Times New Roman"/>
          <w:color w:val="000000" w:themeColor="text1" w:themeTint="FF" w:themeShade="FF"/>
          <w:sz w:val="24"/>
          <w:szCs w:val="24"/>
          <w:lang w:eastAsia="en-IN"/>
        </w:rPr>
        <w:t>01- 07 - 2026</w:t>
      </w:r>
    </w:p>
    <w:p w:rsidR="6FF7F312" w:rsidP="6FF7F312" w:rsidRDefault="6FF7F312" w14:paraId="036372BC" w14:textId="787E1E58">
      <w:pPr>
        <w:pStyle w:val="Normal"/>
        <w:spacing w:before="154" w:after="0" w:line="24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6FF7F312" w:rsidP="6FF7F312" w:rsidRDefault="6FF7F312" w14:paraId="47EB5004" w14:textId="576CD146">
      <w:pPr>
        <w:pStyle w:val="Normal"/>
        <w:spacing w:before="154" w:after="0" w:line="24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401FFDCF" w:rsidP="44682931" w:rsidRDefault="401FFDCF" w14:paraId="16388B11" w14:textId="33E34149">
      <w:pPr>
        <w:pStyle w:val="Normal"/>
        <w:spacing w:before="154" w:after="0" w:line="240" w:lineRule="auto"/>
        <w:jc w:val="center"/>
        <w:rPr>
          <w:rFonts w:ascii="Times New Roman" w:hAnsi="Times New Roman" w:eastAsia="Times New Roman" w:cs="Times New Roman"/>
          <w:b w:val="1"/>
          <w:bCs w:val="1"/>
          <w:color w:val="000000" w:themeColor="text1" w:themeTint="FF" w:themeShade="FF"/>
          <w:sz w:val="34"/>
          <w:szCs w:val="34"/>
          <w:lang w:eastAsia="en-IN"/>
        </w:rPr>
      </w:pPr>
      <w:r w:rsidRPr="44682931" w:rsidR="401FFDCF">
        <w:rPr>
          <w:rFonts w:ascii="Times New Roman" w:hAnsi="Times New Roman" w:eastAsia="Times New Roman" w:cs="Times New Roman"/>
          <w:b w:val="1"/>
          <w:bCs w:val="1"/>
          <w:color w:val="000000" w:themeColor="text1" w:themeTint="FF" w:themeShade="FF"/>
          <w:sz w:val="34"/>
          <w:szCs w:val="34"/>
          <w:lang w:eastAsia="en-IN"/>
        </w:rPr>
        <w:t xml:space="preserve">ACKNOWLEDGEMENT </w:t>
      </w:r>
    </w:p>
    <w:p w:rsidR="401FFDCF" w:rsidP="4281D811" w:rsidRDefault="401FFDCF" w14:paraId="21BEDE9D" w14:textId="1BC73CE8">
      <w:pPr>
        <w:spacing w:before="154" w:after="0" w:line="360" w:lineRule="auto"/>
        <w:jc w:val="left"/>
        <w:rPr>
          <w:rFonts w:ascii="Times New Roman" w:hAnsi="Times New Roman" w:eastAsia="Times New Roman" w:cs="Times New Roman"/>
          <w:b w:val="0"/>
          <w:bCs w:val="0"/>
          <w:color w:val="000000" w:themeColor="text1" w:themeTint="FF" w:themeShade="FF"/>
          <w:sz w:val="24"/>
          <w:szCs w:val="24"/>
          <w:lang w:eastAsia="en-IN"/>
        </w:rPr>
      </w:pPr>
      <w:r>
        <w:rPr>
          <w:rFonts w:ascii="Times New Roman" w:hAnsi="Times New Roman" w:eastAsia="Times New Roman" w:cs="Times New Roman"/>
          <w:b w:val="0"/>
          <w:bCs w:val="0"/>
          <w:color w:val="000000" w:themeColor="text1" w:themeTint="FF" w:themeShade="FF"/>
          <w:sz w:val="24"/>
          <w:szCs w:val="24"/>
          <w:lang w:eastAsia="en-IN"/>
        </w:rPr>
        <w:t>I would like to express my sincere gratitude to all those who supported me throughout the course of this summer internship.</w:t>
      </w:r>
    </w:p>
    <w:p w:rsidR="401FFDCF" w:rsidP="4281D811" w:rsidRDefault="401FFDCF" w14:paraId="7E35D9F5" w14:textId="321104DC">
      <w:pPr>
        <w:pStyle w:val="Normal"/>
        <w:spacing w:before="154" w:after="0" w:line="360" w:lineRule="auto"/>
        <w:jc w:val="left"/>
        <w:rPr>
          <w:rFonts w:ascii="Times New Roman" w:hAnsi="Times New Roman" w:eastAsia="Times New Roman" w:cs="Times New Roman"/>
          <w:b w:val="0"/>
          <w:bCs w:val="0"/>
          <w:color w:val="000000" w:themeColor="text1" w:themeTint="FF" w:themeShade="FF"/>
          <w:sz w:val="24"/>
          <w:szCs w:val="24"/>
          <w:lang w:eastAsia="en-IN"/>
        </w:rPr>
      </w:pPr>
      <w:r>
        <w:rPr>
          <w:rFonts w:ascii="Times New Roman" w:hAnsi="Times New Roman" w:eastAsia="Times New Roman" w:cs="Times New Roman"/>
          <w:b w:val="0"/>
          <w:bCs w:val="0"/>
          <w:color w:val="000000" w:themeColor="text1" w:themeTint="FF" w:themeShade="FF"/>
          <w:sz w:val="24"/>
          <w:szCs w:val="24"/>
          <w:lang w:eastAsia="en-IN"/>
        </w:rPr>
        <w:t>First and foremost, I am deeply grateful to my faculty mentor, Chandramani Chaudhary, Assistant professor, Department of Computer Science and Engineering, National Institute of Technology, Calicut, for their invaluable guidance, encouragement, and constructive feedback throughout this project. Their insights into both the technical and scientific aspects of this work were instrumental in shaping the direction of this research.</w:t>
      </w:r>
    </w:p>
    <w:p w:rsidR="401FFDCF" w:rsidP="4281D811" w:rsidRDefault="401FFDCF" w14:paraId="0D1D0AA8" w14:textId="1CA9EA84">
      <w:pPr>
        <w:spacing w:before="154" w:after="0" w:line="276" w:lineRule="auto"/>
        <w:jc w:val="left"/>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754CBAEC" w14:textId="0ED8EB82">
      <w:pPr>
        <w:spacing w:before="154" w:after="0" w:line="24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6F07BE46" w14:textId="1E07165F">
      <w:pPr>
        <w:spacing w:before="154" w:after="0" w:line="24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13AED742" w14:textId="74756BEC">
      <w:pPr>
        <w:spacing w:before="154" w:after="0" w:line="24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68109F50" w14:textId="63E2743E">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26CE4577" w14:textId="73639772">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3AFC4ECD" w14:textId="11D6D261">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02D6B1D5" w14:textId="6D79AD24">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6BD8B660" w14:textId="1BA3BE87">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07CED1DE" w14:textId="2962E3C1">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78BE44E5" w14:textId="16F6996F">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106D007C" w14:textId="0DD2BC45">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658BFB14" w14:textId="5C5A8754">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Pr="008D0B2B" w:rsidR="007C13A6" w:rsidP="4281D811" w:rsidRDefault="007C13A6" w14:paraId="542CEA61" w14:textId="25D8028A">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Pr="008D0B2B" w:rsidR="007C13A6" w:rsidP="4281D811" w:rsidRDefault="007C13A6" w14:paraId="159CA8DF" w14:textId="58C2F959">
      <w:pPr>
        <w:pStyle w:val="Normal"/>
        <w:spacing w:after="0" w:line="480" w:lineRule="auto"/>
        <w:jc w:val="center"/>
        <w:rPr>
          <w:rFonts w:ascii="Times New Roman" w:hAnsi="Times New Roman" w:eastAsia="Times New Roman" w:cs="Times New Roman"/>
          <w:b w:val="1"/>
          <w:bCs w:val="1"/>
          <w:color w:val="000000"/>
          <w:sz w:val="24"/>
          <w:szCs w:val="24"/>
          <w:lang w:eastAsia="en-IN"/>
        </w:rPr>
      </w:pPr>
      <w:r>
        <w:rPr>
          <w:rFonts w:ascii="Times New Roman" w:hAnsi="Times New Roman" w:eastAsia="Times New Roman" w:cs="Times New Roman"/>
          <w:b w:val="1"/>
          <w:bCs w:val="1"/>
          <w:color w:val="000000" w:themeColor="text1" w:themeTint="FF" w:themeShade="FF"/>
          <w:sz w:val="34"/>
          <w:szCs w:val="34"/>
          <w:lang w:eastAsia="en-IN"/>
        </w:rPr>
        <w:t>ABSTRACT</w:t>
      </w:r>
    </w:p>
    <w:p xmlns:wp14="http://schemas.microsoft.com/office/word/2010/wordml" w:rsidP="44682931" w14:paraId="4D402AFB" wp14:textId="77777777">
      <w:pPr>
        <w:spacing w:before="0" w:after="200" w:line="360" w:lineRule="auto"/>
        <w:jc w:val="both"/>
        <w:rPr>
          <w:rFonts w:ascii="Times New Roman" w:hAnsi="Times New Roman" w:eastAsia="Times New Roman" w:cs="Times New Roman"/>
          <w:color w:val="000000" w:themeColor="text1" w:themeTint="FF" w:themeShade="FF"/>
          <w:sz w:val="24"/>
          <w:szCs w:val="24"/>
          <w:lang w:eastAsia="en-IN"/>
        </w:rPr>
      </w:pPr>
      <w:r w:rsidRPr="44682931" w:rsidR="44682931">
        <w:rPr>
          <w:rFonts w:ascii="Times New Roman" w:hAnsi="Times New Roman" w:eastAsia="Times New Roman" w:cs="Times New Roman"/>
          <w:color w:val="000000" w:themeColor="text1" w:themeTint="FF" w:themeShade="FF"/>
          <w:sz w:val="24"/>
          <w:szCs w:val="24"/>
          <w:lang w:eastAsia="en-IN"/>
        </w:rPr>
        <w:t>Protein–protein interactions (PPIs) underlie nearly all biological processes, and computational prediction of PPIs from molecular structure remains an important and active research problem in computational biology. This report documents the design and implementation of a data engineering pipeline for structure-based, binary PPI classification, undertaken as a self-directed summer internship project. The objective is to build a model that, given the three-dimensional structures of two proteins, predicts whether they physically interact.</w:t>
      </w:r>
    </w:p>
    <w:p xmlns:wp14="http://schemas.microsoft.com/office/word/2010/wordml" w:rsidP="44682931" w14:paraId="0CCC25CD" wp14:textId="77777777">
      <w:pPr>
        <w:spacing w:before="0" w:after="200" w:line="360" w:lineRule="auto"/>
        <w:jc w:val="both"/>
        <w:rPr>
          <w:rFonts w:ascii="Times New Roman" w:hAnsi="Times New Roman" w:eastAsia="Times New Roman" w:cs="Times New Roman"/>
          <w:color w:val="000000" w:themeColor="text1" w:themeTint="FF" w:themeShade="FF"/>
          <w:sz w:val="24"/>
          <w:szCs w:val="24"/>
          <w:lang w:eastAsia="en-IN"/>
        </w:rPr>
      </w:pPr>
      <w:r w:rsidRPr="44682931" w:rsidR="44682931">
        <w:rPr>
          <w:rFonts w:ascii="Times New Roman" w:hAnsi="Times New Roman" w:eastAsia="Times New Roman" w:cs="Times New Roman"/>
          <w:color w:val="000000" w:themeColor="text1" w:themeTint="FF" w:themeShade="FF"/>
          <w:sz w:val="24"/>
          <w:szCs w:val="24"/>
          <w:lang w:eastAsia="en-IN"/>
        </w:rPr>
        <w:t>The work combines protein interaction labels from the STRING and Negatome databases with three-dimensional structural data from the RCSB Protein Data Bank (PDB) and the AlphaFold2 (AF2) structure database, supplemented by on-demand structure prediction using ESMFold for proteins absent from the AlphaFold database. A substantial portion of the internship was devoted to data curation: filtering interaction evidence to retain only high-confidence, physically-supported interactions; constructing a balanced set of negative pairs through curated and randomly sampled sources; reconciling heterogeneous protein identifier systems; and, critically, detecting and correcting a cross-species contamination issue in the Negatome negative dataset that, if left unaddressed, would have compromised the validity of the final model.</w:t>
      </w:r>
    </w:p>
    <w:p xmlns:wp14="http://schemas.microsoft.com/office/word/2010/wordml" w:rsidP="44682931" w14:paraId="79B4DB5A" wp14:textId="7C1B553D">
      <w:pPr>
        <w:spacing w:before="0" w:after="200" w:line="360" w:lineRule="auto"/>
        <w:jc w:val="both"/>
        <w:rPr>
          <w:rFonts w:ascii="Times New Roman" w:hAnsi="Times New Roman" w:eastAsia="Times New Roman" w:cs="Times New Roman"/>
          <w:color w:val="000000" w:themeColor="text1" w:themeTint="FF" w:themeShade="FF"/>
          <w:sz w:val="24"/>
          <w:szCs w:val="24"/>
          <w:lang w:eastAsia="en-IN"/>
        </w:rPr>
      </w:pPr>
      <w:r w:rsidRPr="44682931" w:rsidR="44682931">
        <w:rPr>
          <w:rFonts w:ascii="Times New Roman" w:hAnsi="Times New Roman" w:eastAsia="Times New Roman" w:cs="Times New Roman"/>
          <w:color w:val="000000" w:themeColor="text1" w:themeTint="FF" w:themeShade="FF"/>
          <w:sz w:val="24"/>
          <w:szCs w:val="24"/>
          <w:lang w:eastAsia="en-IN"/>
        </w:rPr>
        <w:t>The resulting pipeline produces a quality-controlled, human-only, structurally resolved dataset of protein pairs, partitioned into protein-level training, validation, and test splits to prevent data leakage, from which residue-level graphs incorporating sequence, structural, and evolutionary features have been constructed and saved in a form directly consumable by a graph neural network (GNN). Following a sequence-to-structure alignment correction described in Section 3.4, the final graph-ready dataset comprises 5,016 pairs (1,758 proteins; train 4,856 / val 80 / test 80). The proposed downstream model is a Siamese Geometric Vector Perceptron GNN (GVP-GNN) with a confidence-gated attention pooling mechanism that explicitly accounts for AlphaFold2/ESMFold per-residue confidence during protein-level representation learning. At the time of writing, data collection, cleaning, structure acquisition (via PDB, AlphaFold2, and ESMFold), protein-level dataset splitting, full residue-level graph construction, and a first implementation and training run of the proposed model are complete. Component-level verification confirmed that the model's geometric encoder is exactly rotation-equivariant and that its confidence-gated pooling mechanism correctly down-weights low-confidence residues even prior to training; training itself demonstrated clear learning on the training set (AUROC 0.950) but unstable, small-sample-limited validation performance, a limitation anticipated in this report's dataset description and confirmed in practice. This report details the methodology, the engineering challenges encountered and resolved, the current state of the dataset and model, and a roadmap for the remaining stages of the project.</w:t>
      </w:r>
    </w:p>
    <w:p w:rsidR="007C13A6" w:rsidP="44682931" w:rsidRDefault="007C13A6" w14:paraId="18B5E623" w14:textId="154A86A3">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671BDE59" w14:textId="332DF2F2">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04CDF600" w14:textId="6C63076F">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2E211853" w14:textId="46AEEA50">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3F5FE7D0" w14:textId="5D4CEDDA">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6B4DB57C" w14:textId="1F384877">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4D40BECB" w14:textId="47E4491D">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1BD5AF6F" w14:textId="6FB7FD41">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007B8ED8" w14:textId="1F239B0F">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340056D5" w14:textId="0C0FFA31">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5BFDEC99" w14:textId="376A9405">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0EBD4B4D" w14:textId="0EFE8764">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559CC691" w14:textId="7A7A8E33">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4AAE3F73" w14:textId="19C5019C">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35DB878D" w14:textId="41EC09CF">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17411F05" w14:textId="384FCDF8">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689D840C" w14:textId="7DDFC235">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0C2A6325" w14:textId="512A2788">
      <w:pPr>
        <w:spacing w:after="0" w:line="480" w:lineRule="auto"/>
        <w:rPr>
          <w:rFonts w:ascii="Times New Roman" w:hAnsi="Times New Roman" w:eastAsia="Times New Roman" w:cs="Times New Roman"/>
          <w:color w:val="000000" w:themeColor="text1" w:themeTint="FF" w:themeShade="FF"/>
          <w:sz w:val="24"/>
          <w:szCs w:val="24"/>
          <w:lang w:eastAsia="en-IN"/>
        </w:rPr>
      </w:pPr>
    </w:p>
    <w:p w:rsidR="007C13A6" w:rsidP="44682931" w:rsidRDefault="007C13A6" w14:paraId="482FAAE5" w14:textId="08639688">
      <w:pPr>
        <w:pStyle w:val="Normal"/>
        <w:spacing w:after="0" w:line="480" w:lineRule="auto"/>
        <w:rPr>
          <w:rFonts w:ascii="Times New Roman" w:hAnsi="Times New Roman" w:eastAsia="Times New Roman" w:cs="Times New Roman"/>
          <w:color w:val="000000" w:themeColor="text1" w:themeTint="FF" w:themeShade="FF"/>
          <w:sz w:val="24"/>
          <w:szCs w:val="24"/>
          <w:lang w:eastAsia="en-IN"/>
        </w:rPr>
      </w:pPr>
    </w:p>
    <w:p w:rsidR="1BBC1D2B" w:rsidP="1BBC1D2B" w:rsidRDefault="1BBC1D2B" w14:paraId="76AD90FF" w14:textId="21B86AE9">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4682931" w:rsidRDefault="007C13A6" w14:paraId="1AE7C827" w14:textId="00BC490F">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r w:rsidRPr="44682931" w:rsidR="007C13A6">
        <w:rPr>
          <w:rFonts w:ascii="Times New Roman" w:hAnsi="Times New Roman" w:eastAsia="Times New Roman" w:cs="Times New Roman"/>
          <w:b w:val="1"/>
          <w:bCs w:val="1"/>
          <w:color w:val="000000" w:themeColor="text1" w:themeTint="FF" w:themeShade="FF"/>
          <w:sz w:val="34"/>
          <w:szCs w:val="34"/>
          <w:lang w:eastAsia="en-IN"/>
        </w:rPr>
        <w:t>CONTENTS</w:t>
      </w:r>
    </w:p>
    <w:tbl>
      <w:tblPr>
        <w:tblStyle w:val="TableNormal"/>
        <w:bidiVisual w:val="0"/>
        <w:tblW w:w="0" w:type="auto"/>
        <w:tblLook w:val="06A0" w:firstRow="1" w:lastRow="0" w:firstColumn="1" w:lastColumn="0" w:noHBand="1" w:noVBand="1"/>
      </w:tblPr>
      <w:tblGrid>
        <w:gridCol w:w="1182"/>
        <w:gridCol w:w="6587"/>
        <w:gridCol w:w="1246"/>
      </w:tblGrid>
      <w:tr w:rsidR="7DA802D6" w:rsidTr="44682931" w14:paraId="58CF7F21">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4682931" w:rsidRDefault="7DA802D6" w14:paraId="01D4F936" w14:textId="54F0D21B">
            <w:pPr>
              <w:pStyle w:val="Normal"/>
              <w:bidi w:val="0"/>
              <w:spacing w:line="360" w:lineRule="auto"/>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44682931" w:rsidR="7DA802D6">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4682931" w:rsidRDefault="7DA802D6" w14:paraId="125CDCF5" w14:textId="261D1C0C">
            <w:pPr>
              <w:pStyle w:val="Normal"/>
              <w:bidi w:val="0"/>
              <w:spacing w:line="360" w:lineRule="auto"/>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44682931" w:rsidR="7DA802D6">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Title</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1358FD9" w:rsidP="4281D811" w:rsidRDefault="11358FD9" w14:paraId="7121A9FD" w14:textId="08F55CF3">
            <w:pPr>
              <w:pStyle w:val="Normal"/>
              <w:bidi w:val="0"/>
              <w:spacing w:line="360" w:lineRule="auto"/>
              <w:jc w:val="left"/>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Page no</w:t>
            </w:r>
          </w:p>
        </w:tc>
      </w:tr>
      <w:tr w:rsidR="7DA802D6" w:rsidTr="44682931" w14:paraId="669A0BAC">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919616A" w14:textId="051D5455">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D276917" w14:textId="72E34DB3">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Introduction</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4682931" w:rsidRDefault="7DA802D6" w14:paraId="5478ED0A" w14:textId="7514B553">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44682931" w:rsidR="7DA802D6">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w:t>
            </w:r>
            <w:r w:rsidRPr="44682931" w:rsidR="0B38219D">
              <w:rPr>
                <w:rFonts w:ascii="Times New Roman" w:hAnsi="Times New Roman" w:eastAsia="Times New Roman" w:cs="Times New Roman"/>
                <w:b w:val="1"/>
                <w:bCs w:val="1"/>
                <w:i w:val="0"/>
                <w:iCs w:val="0"/>
                <w:caps w:val="0"/>
                <w:smallCaps w:val="0"/>
                <w:color w:val="000000" w:themeColor="text1" w:themeTint="FF" w:themeShade="FF"/>
                <w:sz w:val="24"/>
                <w:szCs w:val="24"/>
                <w:lang w:val="en-US"/>
              </w:rPr>
              <w:t>-2</w:t>
            </w:r>
          </w:p>
        </w:tc>
      </w:tr>
      <w:tr w:rsidR="7DA802D6" w:rsidTr="44682931" w14:paraId="6BB2E1F6">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B5D9AE3" w14:textId="306D35C3">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E5FBE4C" w14:textId="2D907FBB">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Summer Internship Overview</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50291CD" w14:textId="464EEC79">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r>
      <w:tr w:rsidR="7DA802D6" w:rsidTr="44682931" w14:paraId="5800311A">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680402D" w14:textId="56BCAEB2">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1.2</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DBB2B26" w14:textId="21F71B8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Objectives of the Internship</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32A10DB" w14:textId="40A2B5F9">
            <w:pPr>
              <w:spacing w:before="0" w:beforeAutospacing="off" w:after="0" w:afterAutospacing="off" w:line="360" w:lineRule="auto"/>
              <w:jc w:val="left"/>
            </w:pPr>
            <w:r w:rsidRPr="44682931" w:rsidR="4319689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1-2</w:t>
            </w:r>
          </w:p>
        </w:tc>
      </w:tr>
      <w:tr w:rsidR="7DA802D6" w:rsidTr="44682931" w14:paraId="43FBFDB1">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4BD2A89" w14:textId="63924078">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1.3</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1AABFFC" w14:textId="3D14ABB0">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Scope of Work</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5C54C87" w14:textId="5C6B6ED2">
            <w:pPr>
              <w:spacing w:before="0" w:beforeAutospacing="off" w:after="0" w:afterAutospacing="off" w:line="360" w:lineRule="auto"/>
              <w:jc w:val="left"/>
            </w:pPr>
            <w:r w:rsidRPr="44682931" w:rsidR="2F6CDDA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w:t>
            </w:r>
          </w:p>
        </w:tc>
      </w:tr>
      <w:tr w:rsidR="7DA802D6" w:rsidTr="44682931" w14:paraId="6C0A7B00">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21D11B2" w14:textId="7BDAC66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2</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741E9448" w14:textId="17C00513">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Technical Background and Training</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4682931" w:rsidRDefault="7DA802D6" w14:paraId="14432D46" w14:textId="755A8DDF">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44682931" w:rsidR="7DA802D6">
              <w:rPr>
                <w:rFonts w:ascii="Times New Roman" w:hAnsi="Times New Roman" w:eastAsia="Times New Roman" w:cs="Times New Roman"/>
                <w:b w:val="1"/>
                <w:bCs w:val="1"/>
                <w:i w:val="0"/>
                <w:iCs w:val="0"/>
                <w:caps w:val="0"/>
                <w:smallCaps w:val="0"/>
                <w:color w:val="000000" w:themeColor="text1" w:themeTint="FF" w:themeShade="FF"/>
                <w:sz w:val="24"/>
                <w:szCs w:val="24"/>
                <w:lang w:val="en-US"/>
              </w:rPr>
              <w:t>4</w:t>
            </w:r>
            <w:r w:rsidRPr="44682931" w:rsidR="4076EEB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-5</w:t>
            </w:r>
          </w:p>
        </w:tc>
      </w:tr>
      <w:tr w:rsidR="7DA802D6" w:rsidTr="44682931" w14:paraId="6BA58D89">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7CD6EFAE" w14:textId="6F99FAC8">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2.1</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FCD3868" w14:textId="68D0C6C2">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Background and Theory</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25AE781" w14:textId="3E907CD3">
            <w:pPr>
              <w:spacing w:before="0" w:beforeAutospacing="off" w:after="0" w:afterAutospacing="off" w:line="360" w:lineRule="auto"/>
              <w:jc w:val="left"/>
            </w:pPr>
            <w:r w:rsidRPr="44682931" w:rsidR="31C64BF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w:t>
            </w:r>
          </w:p>
        </w:tc>
      </w:tr>
      <w:tr w:rsidR="7DA802D6" w:rsidTr="44682931" w14:paraId="504412AF">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C57A6E4" w14:textId="05BEF3B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2.2</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5E13912" w14:textId="4ABD83E9">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Literature Review / State-of-the-Art</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EC978DF" w14:textId="1286B133">
            <w:pPr>
              <w:spacing w:before="0" w:beforeAutospacing="off" w:after="0" w:afterAutospacing="off" w:line="360" w:lineRule="auto"/>
              <w:jc w:val="left"/>
            </w:pPr>
            <w:r w:rsidRPr="44682931" w:rsidR="7FC745D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3-4</w:t>
            </w:r>
          </w:p>
        </w:tc>
      </w:tr>
      <w:tr w:rsidR="7DA802D6" w:rsidTr="44682931" w14:paraId="7F7FC8D5">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BDB8E4D" w14:textId="2D22EA4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2.3</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A41A5F0" w14:textId="7EA6A91D">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Tools and Training Received</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0B486C0" w14:textId="3FB843F2">
            <w:pPr>
              <w:spacing w:before="0" w:beforeAutospacing="off" w:after="0" w:afterAutospacing="off" w:line="360" w:lineRule="auto"/>
              <w:jc w:val="left"/>
            </w:pPr>
            <w:r w:rsidRPr="44682931" w:rsidR="060C226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4-5</w:t>
            </w:r>
          </w:p>
        </w:tc>
      </w:tr>
      <w:tr w:rsidR="7DA802D6" w:rsidTr="44682931" w14:paraId="226FCE1A">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EAB9EB3" w14:textId="696F46E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3</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995F09B" w14:textId="0F9F160B">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Work Carried Out During Internship</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6D9340D" w14:textId="5FEBCE02">
            <w:pPr>
              <w:spacing w:before="0" w:beforeAutospacing="off" w:after="0" w:afterAutospacing="off" w:line="360" w:lineRule="auto"/>
              <w:jc w:val="left"/>
            </w:pPr>
            <w:r w:rsidRPr="44682931" w:rsidR="3AEC09FD">
              <w:rPr>
                <w:rFonts w:ascii="Times New Roman" w:hAnsi="Times New Roman" w:eastAsia="Times New Roman" w:cs="Times New Roman"/>
                <w:b w:val="1"/>
                <w:bCs w:val="1"/>
                <w:i w:val="0"/>
                <w:iCs w:val="0"/>
                <w:caps w:val="0"/>
                <w:smallCaps w:val="0"/>
                <w:color w:val="000000" w:themeColor="text1" w:themeTint="FF" w:themeShade="FF"/>
                <w:sz w:val="24"/>
                <w:szCs w:val="24"/>
                <w:lang w:val="en-US"/>
              </w:rPr>
              <w:t>6-</w:t>
            </w:r>
            <w:r w:rsidRPr="44682931" w:rsidR="1BBAAFF6">
              <w:rPr>
                <w:rFonts w:ascii="Times New Roman" w:hAnsi="Times New Roman" w:eastAsia="Times New Roman" w:cs="Times New Roman"/>
                <w:b w:val="1"/>
                <w:bCs w:val="1"/>
                <w:i w:val="0"/>
                <w:iCs w:val="0"/>
                <w:caps w:val="0"/>
                <w:smallCaps w:val="0"/>
                <w:color w:val="000000" w:themeColor="text1" w:themeTint="FF" w:themeShade="FF"/>
                <w:sz w:val="24"/>
                <w:szCs w:val="24"/>
                <w:lang w:val="en-US"/>
              </w:rPr>
              <w:t>23</w:t>
            </w:r>
          </w:p>
        </w:tc>
      </w:tr>
      <w:tr w:rsidR="7DA802D6" w:rsidTr="44682931" w14:paraId="4DE11A2A">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3A7C417" w14:textId="392093A9">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3.1</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B6FCC97" w14:textId="7A8633CF">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Project Description</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AC39970" w14:textId="5B4473AC">
            <w:pPr>
              <w:spacing w:before="0" w:beforeAutospacing="off" w:after="0" w:afterAutospacing="off" w:line="360" w:lineRule="auto"/>
              <w:jc w:val="left"/>
            </w:pPr>
            <w:r w:rsidRPr="44682931" w:rsidR="468FCB4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w:t>
            </w:r>
          </w:p>
        </w:tc>
      </w:tr>
      <w:tr w:rsidR="7DA802D6" w:rsidTr="44682931" w14:paraId="152E7314">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5BA295B" w14:textId="1F225A8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3.2</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76331F2" w14:textId="144335F9">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Methodology</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6D4CE8B" w14:textId="229F6BCA">
            <w:pPr>
              <w:spacing w:before="0" w:beforeAutospacing="off" w:after="0" w:afterAutospacing="off" w:line="360" w:lineRule="auto"/>
              <w:jc w:val="left"/>
            </w:pPr>
            <w:r w:rsidRPr="44682931" w:rsidR="63FE9FB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6-7</w:t>
            </w:r>
          </w:p>
        </w:tc>
      </w:tr>
      <w:tr w:rsidR="7DA802D6" w:rsidTr="44682931" w14:paraId="105A4A73">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3C526C8" w14:textId="395F08C6">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3.3</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066B2EC" w14:textId="3891DAC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Implementation/Tasks Performed</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CD23423" w14:textId="4A7AFD29">
            <w:pPr>
              <w:spacing w:before="0" w:beforeAutospacing="off" w:after="0" w:afterAutospacing="off" w:line="360" w:lineRule="auto"/>
              <w:jc w:val="left"/>
            </w:pPr>
            <w:r w:rsidRPr="44682931" w:rsidR="65D3ABF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7-14</w:t>
            </w:r>
          </w:p>
        </w:tc>
      </w:tr>
      <w:tr w:rsidR="7DA802D6" w:rsidTr="44682931" w14:paraId="0B307021">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67FF4A8" w14:textId="07229674">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3.4</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D5A3FA8" w14:textId="673C54CE">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Results and Observations</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5446246" w14:textId="7E8FBFF3">
            <w:pPr>
              <w:spacing w:before="0" w:beforeAutospacing="off" w:after="0" w:afterAutospacing="off" w:line="360" w:lineRule="auto"/>
              <w:jc w:val="left"/>
            </w:pPr>
            <w:r w:rsidRPr="44682931" w:rsidR="5455590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14-18</w:t>
            </w:r>
          </w:p>
        </w:tc>
      </w:tr>
      <w:tr w:rsidR="7DA802D6" w:rsidTr="44682931" w14:paraId="37C1F396">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4A1815E" w14:textId="2D29512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3.5</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813494C" w14:textId="5505048F">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Model Implementation and Preliminary Training Results</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B8EEE93" w14:textId="0FFDC8A2">
            <w:pPr>
              <w:spacing w:before="0" w:beforeAutospacing="off" w:after="0" w:afterAutospacing="off" w:line="360" w:lineRule="auto"/>
              <w:jc w:val="left"/>
            </w:pPr>
            <w:r w:rsidRPr="44682931" w:rsidR="3C48147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18-23</w:t>
            </w:r>
          </w:p>
        </w:tc>
      </w:tr>
      <w:tr w:rsidR="7DA802D6" w:rsidTr="44682931" w14:paraId="3B106EE3">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FEC3B65" w14:textId="2302C36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4</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48C7350" w14:textId="2798A8B5">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Learning Outcomes and Challenges</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4682931" w:rsidRDefault="7DA802D6" w14:paraId="1E983B1D" w14:textId="2186AF83">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44682931" w:rsidR="19B8D6D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2</w:t>
            </w:r>
            <w:r w:rsidRPr="44682931" w:rsidR="7DA802D6">
              <w:rPr>
                <w:rFonts w:ascii="Times New Roman" w:hAnsi="Times New Roman" w:eastAsia="Times New Roman" w:cs="Times New Roman"/>
                <w:b w:val="1"/>
                <w:bCs w:val="1"/>
                <w:i w:val="0"/>
                <w:iCs w:val="0"/>
                <w:caps w:val="0"/>
                <w:smallCaps w:val="0"/>
                <w:color w:val="000000" w:themeColor="text1" w:themeTint="FF" w:themeShade="FF"/>
                <w:sz w:val="24"/>
                <w:szCs w:val="24"/>
                <w:lang w:val="en-US"/>
              </w:rPr>
              <w:t>4</w:t>
            </w:r>
            <w:r w:rsidRPr="44682931" w:rsidR="4846978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-27</w:t>
            </w:r>
          </w:p>
        </w:tc>
      </w:tr>
      <w:tr w:rsidR="7DA802D6" w:rsidTr="44682931" w14:paraId="10066ADB">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610B39F" w14:textId="72D1F5F6">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4.1</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51ECD57" w14:textId="36967EC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Skills Acquired</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7CB4AA6D" w14:textId="4E8F7D0C">
            <w:pPr>
              <w:spacing w:before="0" w:beforeAutospacing="off" w:after="0" w:afterAutospacing="off" w:line="360" w:lineRule="auto"/>
              <w:jc w:val="left"/>
            </w:pPr>
            <w:r w:rsidRPr="44682931" w:rsidR="30E5335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24</w:t>
            </w:r>
            <w:r w:rsidRPr="44682931" w:rsidR="3A2CD2B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-25</w:t>
            </w:r>
          </w:p>
        </w:tc>
      </w:tr>
      <w:tr w:rsidR="7DA802D6" w:rsidTr="44682931" w14:paraId="1565AE7F">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23F4A19" w14:textId="57E3B9DF">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4.2</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B0615D1" w14:textId="039AD452">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Challenges Faced and Solutions</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17E4E5E" w14:textId="3149F181">
            <w:pPr>
              <w:spacing w:before="0" w:beforeAutospacing="off" w:after="0" w:afterAutospacing="off" w:line="360" w:lineRule="auto"/>
              <w:jc w:val="left"/>
            </w:pPr>
            <w:r w:rsidRPr="44682931" w:rsidR="07B05B6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25-27</w:t>
            </w:r>
          </w:p>
        </w:tc>
      </w:tr>
      <w:tr w:rsidR="7DA802D6" w:rsidTr="44682931" w14:paraId="622FE4C1">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E812784" w14:textId="1FE3551A">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5</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FBE2D9D" w14:textId="203DC8A1">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Conclusion and Future Scope</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F91A1B7" w14:textId="3BB43232">
            <w:pPr>
              <w:spacing w:before="0" w:beforeAutospacing="off" w:after="0" w:afterAutospacing="off" w:line="360" w:lineRule="auto"/>
              <w:jc w:val="left"/>
            </w:pPr>
            <w:r w:rsidRPr="44682931" w:rsidR="00E3D096">
              <w:rPr>
                <w:rFonts w:ascii="Times New Roman" w:hAnsi="Times New Roman" w:eastAsia="Times New Roman" w:cs="Times New Roman"/>
                <w:b w:val="1"/>
                <w:bCs w:val="1"/>
                <w:i w:val="0"/>
                <w:iCs w:val="0"/>
                <w:caps w:val="0"/>
                <w:smallCaps w:val="0"/>
                <w:color w:val="000000" w:themeColor="text1" w:themeTint="FF" w:themeShade="FF"/>
                <w:sz w:val="24"/>
                <w:szCs w:val="24"/>
                <w:lang w:val="en-US"/>
              </w:rPr>
              <w:t>28-</w:t>
            </w:r>
            <w:r w:rsidRPr="44682931" w:rsidR="48BA38BB">
              <w:rPr>
                <w:rFonts w:ascii="Times New Roman" w:hAnsi="Times New Roman" w:eastAsia="Times New Roman" w:cs="Times New Roman"/>
                <w:b w:val="1"/>
                <w:bCs w:val="1"/>
                <w:i w:val="0"/>
                <w:iCs w:val="0"/>
                <w:caps w:val="0"/>
                <w:smallCaps w:val="0"/>
                <w:color w:val="000000" w:themeColor="text1" w:themeTint="FF" w:themeShade="FF"/>
                <w:sz w:val="24"/>
                <w:szCs w:val="24"/>
                <w:lang w:val="en-US"/>
              </w:rPr>
              <w:t>29</w:t>
            </w:r>
          </w:p>
        </w:tc>
      </w:tr>
      <w:tr w:rsidR="7DA802D6" w:rsidTr="44682931" w14:paraId="71307A47">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F32EB89" w14:textId="40F61179">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5.1</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661EE4B" w14:textId="01CEA914">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Conclusion</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8A49CCF" w14:textId="575C32F0">
            <w:pPr>
              <w:spacing w:before="0" w:beforeAutospacing="off" w:after="0" w:afterAutospacing="off" w:line="360" w:lineRule="auto"/>
              <w:jc w:val="left"/>
            </w:pPr>
            <w:r w:rsidRPr="44682931" w:rsidR="38AAAC0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28-29</w:t>
            </w:r>
          </w:p>
        </w:tc>
      </w:tr>
      <w:tr w:rsidR="7DA802D6" w:rsidTr="44682931" w14:paraId="5AADC095">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55B6CED" w14:textId="0898CF42">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5.2</w:t>
            </w: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F119FB2" w14:textId="2054845B">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Future Scope</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E87108A" w14:textId="31F52C9F">
            <w:pPr>
              <w:spacing w:before="0" w:beforeAutospacing="off" w:after="0" w:afterAutospacing="off" w:line="360" w:lineRule="auto"/>
              <w:jc w:val="left"/>
            </w:pPr>
            <w:r w:rsidRPr="44682931" w:rsidR="7AABA9A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29</w:t>
            </w:r>
          </w:p>
        </w:tc>
      </w:tr>
      <w:tr w:rsidR="7DA802D6" w:rsidTr="44682931" w14:paraId="6A5282E5">
        <w:trPr>
          <w:trHeight w:val="300"/>
        </w:trPr>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4682931" w:rsidRDefault="7DA802D6" w14:paraId="5D6E0805" w14:textId="68936744">
            <w:pPr>
              <w:spacing w:line="360" w:lineRule="auto"/>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tc>
        <w:tc>
          <w:tcPr>
            <w:tcW w:w="6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7643174" w14:textId="491E6EBB">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References</w:t>
            </w:r>
          </w:p>
        </w:tc>
        <w:tc>
          <w:tcPr>
            <w:tcW w:w="12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A6868CB" w14:textId="76458D63">
            <w:pPr>
              <w:spacing w:before="0" w:beforeAutospacing="off" w:after="0" w:afterAutospacing="off" w:line="360" w:lineRule="auto"/>
              <w:jc w:val="left"/>
            </w:pPr>
            <w:r w:rsidRPr="44682931" w:rsidR="15BB4944">
              <w:rPr>
                <w:rFonts w:ascii="Times New Roman" w:hAnsi="Times New Roman" w:eastAsia="Times New Roman" w:cs="Times New Roman"/>
                <w:b w:val="1"/>
                <w:bCs w:val="1"/>
                <w:i w:val="0"/>
                <w:iCs w:val="0"/>
                <w:caps w:val="0"/>
                <w:smallCaps w:val="0"/>
                <w:color w:val="000000" w:themeColor="text1" w:themeTint="FF" w:themeShade="FF"/>
                <w:sz w:val="24"/>
                <w:szCs w:val="24"/>
                <w:lang w:val="en-US"/>
              </w:rPr>
              <w:t>30</w:t>
            </w:r>
          </w:p>
        </w:tc>
      </w:tr>
    </w:tbl>
    <w:p w:rsidR="007C13A6" w:rsidP="7DA802D6" w:rsidRDefault="007C13A6" w14:paraId="350EF909" w14:textId="6E39EBB8">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65657AC6" w14:textId="4D561A63">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5072B81C" w14:textId="01810E4D">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13D361F5" w14:textId="638A30A0">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52E36CEF" w14:textId="0D16295C">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0CEC6E9E" w14:textId="765FDCB4">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5905D451" w14:textId="680CE72E">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2BA29C81" w14:textId="10BC9383">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4490DCBA" w14:textId="02D9EDB6">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5BDF49BC" w14:textId="51146290">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55EBDA5C" w14:textId="524AC483">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3D65401E" w14:textId="1587288C">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44E05705" w14:textId="44CF2064">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281D811" w:rsidRDefault="007C13A6" w14:paraId="767FF898" w14:textId="55F59258">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1BBC1D2B" w:rsidP="1BBC1D2B" w:rsidRDefault="1BBC1D2B" w14:paraId="1FEA2BFC" w14:textId="460D51F7">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C13A6" w:rsidP="44682931" w:rsidRDefault="007C13A6" w14:paraId="559F5ED5" w14:textId="7CC0CB2B">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r w:rsidRPr="44682931" w:rsidR="34A08D72">
        <w:rPr>
          <w:rFonts w:ascii="Times New Roman" w:hAnsi="Times New Roman" w:eastAsia="Times New Roman" w:cs="Times New Roman"/>
          <w:b w:val="1"/>
          <w:bCs w:val="1"/>
          <w:color w:val="000000" w:themeColor="text1" w:themeTint="FF" w:themeShade="FF"/>
          <w:sz w:val="34"/>
          <w:szCs w:val="34"/>
          <w:lang w:eastAsia="en-IN"/>
        </w:rPr>
        <w:t>List of Figures</w:t>
      </w:r>
    </w:p>
    <w:tbl>
      <w:tblPr>
        <w:tblStyle w:val="TableNormal"/>
        <w:bidiVisual w:val="0"/>
        <w:tblW w:w="0" w:type="auto"/>
        <w:jc w:val="left"/>
        <w:tblBorders>
          <w:top w:val="single" w:sz="6"/>
          <w:left w:val="single" w:sz="6"/>
          <w:bottom w:val="single" w:sz="6"/>
          <w:right w:val="single" w:sz="6"/>
        </w:tblBorders>
        <w:tblLook w:val="06A0" w:firstRow="1" w:lastRow="0" w:firstColumn="1" w:lastColumn="0" w:noHBand="1" w:noVBand="1"/>
      </w:tblPr>
      <w:tblGrid>
        <w:gridCol w:w="1395"/>
        <w:gridCol w:w="6750"/>
        <w:gridCol w:w="1185"/>
      </w:tblGrid>
      <w:tr w:rsidR="6FF7F312" w:rsidTr="44682931" w14:paraId="49CB7ED4">
        <w:trPr>
          <w:trHeight w:val="285"/>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160BDE03" w14:textId="15D98DB7">
            <w:pPr>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Figure No.</w:t>
            </w:r>
          </w:p>
        </w:tc>
        <w:tc>
          <w:tcPr>
            <w:tcW w:w="6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280226F9" w14:textId="2BAAB667">
            <w:pPr>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Title</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26392FF4" w14:textId="2377B999">
            <w:pPr>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Page No.</w:t>
            </w:r>
          </w:p>
        </w:tc>
      </w:tr>
      <w:tr w:rsidR="6FF7F312" w:rsidTr="44682931" w14:paraId="174D76FE">
        <w:trPr>
          <w:trHeight w:val="285"/>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19486648" w14:textId="38ED4890">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6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3CE91B25" w14:textId="5F95E653">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Dataset Composition - Positive vs Negative Pairs per Split</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691E1CBB" w14:textId="1850A4F3">
            <w:pPr>
              <w:spacing w:line="360" w:lineRule="auto"/>
            </w:pPr>
            <w:r w:rsidRPr="44682931" w:rsidR="50E11FB7">
              <w:rPr>
                <w:rFonts w:ascii="Times New Roman" w:hAnsi="Times New Roman" w:eastAsia="Times New Roman" w:cs="Times New Roman"/>
                <w:b w:val="0"/>
                <w:bCs w:val="0"/>
                <w:i w:val="0"/>
                <w:iCs w:val="0"/>
                <w:caps w:val="0"/>
                <w:smallCaps w:val="0"/>
                <w:color w:val="000000" w:themeColor="text1" w:themeTint="FF" w:themeShade="FF"/>
                <w:sz w:val="24"/>
                <w:szCs w:val="24"/>
              </w:rPr>
              <w:t>18</w:t>
            </w:r>
          </w:p>
        </w:tc>
      </w:tr>
      <w:tr w:rsidR="6FF7F312" w:rsidTr="44682931" w14:paraId="7D1A9262">
        <w:trPr>
          <w:trHeight w:val="285"/>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6C97ADFA" w14:textId="6F8BE3A5">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w:t>
            </w:r>
          </w:p>
        </w:tc>
        <w:tc>
          <w:tcPr>
            <w:tcW w:w="6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68622014" w14:textId="0ED11F6A">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Confidence-Gated Pooling</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71A5C463" w14:textId="4EDFEE5A">
            <w:pPr>
              <w:spacing w:line="360" w:lineRule="auto"/>
            </w:pPr>
            <w:r w:rsidRPr="44682931" w:rsidR="07E3ADFE">
              <w:rPr>
                <w:rFonts w:ascii="Times New Roman" w:hAnsi="Times New Roman" w:eastAsia="Times New Roman" w:cs="Times New Roman"/>
                <w:b w:val="0"/>
                <w:bCs w:val="0"/>
                <w:i w:val="0"/>
                <w:iCs w:val="0"/>
                <w:caps w:val="0"/>
                <w:smallCaps w:val="0"/>
                <w:color w:val="000000" w:themeColor="text1" w:themeTint="FF" w:themeShade="FF"/>
                <w:sz w:val="24"/>
                <w:szCs w:val="24"/>
              </w:rPr>
              <w:t>19</w:t>
            </w:r>
          </w:p>
        </w:tc>
      </w:tr>
      <w:tr w:rsidR="6FF7F312" w:rsidTr="44682931" w14:paraId="2E8FC873">
        <w:trPr>
          <w:trHeight w:val="900"/>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754F9B2E" w14:textId="438D3E71">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w:t>
            </w:r>
          </w:p>
        </w:tc>
        <w:tc>
          <w:tcPr>
            <w:tcW w:w="6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22B85B4C" w14:textId="33CA60E4">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Training Loss Over Epochs</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20148684" w14:textId="58242DAD">
            <w:pPr>
              <w:spacing w:line="360" w:lineRule="auto"/>
            </w:pPr>
            <w:r w:rsidRPr="44682931" w:rsidR="76C5FA26">
              <w:rPr>
                <w:rFonts w:ascii="Times New Roman" w:hAnsi="Times New Roman" w:eastAsia="Times New Roman" w:cs="Times New Roman"/>
                <w:b w:val="0"/>
                <w:bCs w:val="0"/>
                <w:i w:val="0"/>
                <w:iCs w:val="0"/>
                <w:caps w:val="0"/>
                <w:smallCaps w:val="0"/>
                <w:color w:val="000000" w:themeColor="text1" w:themeTint="FF" w:themeShade="FF"/>
                <w:sz w:val="24"/>
                <w:szCs w:val="24"/>
              </w:rPr>
              <w:t>20</w:t>
            </w:r>
          </w:p>
        </w:tc>
      </w:tr>
      <w:tr w:rsidR="6FF7F312" w:rsidTr="44682931" w14:paraId="1D8F3F29">
        <w:trPr>
          <w:trHeight w:val="285"/>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52B89346" w14:textId="66F2E0E7">
            <w:pPr>
              <w:spacing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w:t>
            </w:r>
          </w:p>
        </w:tc>
        <w:tc>
          <w:tcPr>
            <w:tcW w:w="6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1B86D235" w14:textId="54083734">
            <w:pPr>
              <w:spacing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Validation metrics</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7BCAEF7E" w14:textId="1CBF9DE6">
            <w:pPr>
              <w:spacing w:line="360" w:lineRule="auto"/>
            </w:pPr>
            <w:r w:rsidRPr="44682931" w:rsidR="39E08050">
              <w:rPr>
                <w:rFonts w:ascii="Times New Roman" w:hAnsi="Times New Roman" w:eastAsia="Times New Roman" w:cs="Times New Roman"/>
                <w:b w:val="0"/>
                <w:bCs w:val="0"/>
                <w:i w:val="0"/>
                <w:iCs w:val="0"/>
                <w:caps w:val="0"/>
                <w:smallCaps w:val="0"/>
                <w:color w:val="000000" w:themeColor="text1" w:themeTint="FF" w:themeShade="FF"/>
                <w:sz w:val="24"/>
                <w:szCs w:val="24"/>
              </w:rPr>
              <w:t>22</w:t>
            </w:r>
          </w:p>
        </w:tc>
      </w:tr>
      <w:tr w:rsidR="6FF7F312" w:rsidTr="44682931" w14:paraId="0C23A942">
        <w:trPr>
          <w:trHeight w:val="300"/>
        </w:trPr>
        <w:tc>
          <w:tcPr>
            <w:tcW w:w="1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0211E9B0" w14:textId="0A3F5A06">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c>
          <w:tcPr>
            <w:tcW w:w="6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3DB7BAF8" w14:textId="09DDA522">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IN"/>
              </w:rPr>
              <w:t>Training Loss and Validation AUPR Over Epochs</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F7F312" w:rsidP="6FF7F312" w:rsidRDefault="6FF7F312" w14:paraId="0C048237" w14:textId="57071C99">
            <w:pPr>
              <w:spacing w:line="360" w:lineRule="auto"/>
            </w:pPr>
            <w:r w:rsidRPr="44682931" w:rsidR="0CA84561">
              <w:rPr>
                <w:rFonts w:ascii="Times New Roman" w:hAnsi="Times New Roman" w:eastAsia="Times New Roman" w:cs="Times New Roman"/>
                <w:b w:val="0"/>
                <w:bCs w:val="0"/>
                <w:i w:val="0"/>
                <w:iCs w:val="0"/>
                <w:caps w:val="0"/>
                <w:smallCaps w:val="0"/>
                <w:color w:val="000000" w:themeColor="text1" w:themeTint="FF" w:themeShade="FF"/>
                <w:sz w:val="24"/>
                <w:szCs w:val="24"/>
              </w:rPr>
              <w:t>23</w:t>
            </w:r>
          </w:p>
        </w:tc>
      </w:tr>
    </w:tbl>
    <w:p w:rsidR="7DA802D6" w:rsidP="7DA802D6" w:rsidRDefault="7DA802D6" w14:paraId="3E62BDDF" w14:textId="1E6A23C4">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FD12C0" w:rsidP="44682931" w:rsidRDefault="00FD12C0" w14:paraId="1C23C86D" w14:textId="1F223607">
      <w:pPr>
        <w:pStyle w:val="Normal"/>
        <w:spacing w:after="0" w:line="480" w:lineRule="auto"/>
        <w:jc w:val="center"/>
        <w:rPr>
          <w:rFonts w:ascii="Times New Roman" w:hAnsi="Times New Roman" w:eastAsia="Times New Roman" w:cs="Times New Roman"/>
          <w:b w:val="1"/>
          <w:bCs w:val="1"/>
          <w:color w:val="000000" w:themeColor="text1" w:themeTint="FF" w:themeShade="FF"/>
          <w:sz w:val="24"/>
          <w:szCs w:val="24"/>
          <w:lang w:eastAsia="en-IN"/>
        </w:rPr>
      </w:pPr>
    </w:p>
    <w:p w:rsidR="00FD12C0" w:rsidP="44682931" w:rsidRDefault="00FD12C0" w14:paraId="02161086" w14:textId="238486C6">
      <w:pPr>
        <w:spacing w:after="0" w:line="480" w:lineRule="auto"/>
        <w:jc w:val="center"/>
        <w:rPr>
          <w:rFonts w:ascii="Times New Roman" w:hAnsi="Times New Roman" w:eastAsia="Times New Roman" w:cs="Times New Roman"/>
          <w:b w:val="1"/>
          <w:bCs w:val="1"/>
          <w:color w:val="000000" w:themeColor="text1" w:themeTint="FF" w:themeShade="FF"/>
          <w:sz w:val="24"/>
          <w:szCs w:val="24"/>
          <w:lang w:eastAsia="en-IN"/>
        </w:rPr>
      </w:pPr>
    </w:p>
    <w:p w:rsidR="00FD12C0" w:rsidP="44682931" w:rsidRDefault="00FD12C0" w14:paraId="2E332636" w14:textId="7B4DACA5">
      <w:pPr>
        <w:spacing w:after="0" w:line="480" w:lineRule="auto"/>
        <w:jc w:val="center"/>
        <w:rPr>
          <w:rFonts w:ascii="Times New Roman" w:hAnsi="Times New Roman" w:eastAsia="Times New Roman" w:cs="Times New Roman"/>
          <w:b w:val="1"/>
          <w:bCs w:val="1"/>
          <w:color w:val="000000" w:themeColor="text1" w:themeTint="FF" w:themeShade="FF"/>
          <w:sz w:val="24"/>
          <w:szCs w:val="24"/>
          <w:lang w:eastAsia="en-IN"/>
        </w:rPr>
      </w:pPr>
    </w:p>
    <w:p w:rsidR="00FD12C0" w:rsidP="44682931" w:rsidRDefault="00FD12C0" w14:paraId="6DE53DA2" w14:textId="0E7A6E42">
      <w:pPr>
        <w:spacing w:after="0" w:line="480" w:lineRule="auto"/>
        <w:jc w:val="center"/>
        <w:rPr>
          <w:rFonts w:ascii="Times New Roman" w:hAnsi="Times New Roman" w:eastAsia="Times New Roman" w:cs="Times New Roman"/>
          <w:b w:val="1"/>
          <w:bCs w:val="1"/>
          <w:color w:val="000000" w:themeColor="text1" w:themeTint="FF" w:themeShade="FF"/>
          <w:sz w:val="24"/>
          <w:szCs w:val="24"/>
          <w:lang w:eastAsia="en-IN"/>
        </w:rPr>
      </w:pPr>
    </w:p>
    <w:p w:rsidR="00FD12C0" w:rsidP="44682931" w:rsidRDefault="00FD12C0" w14:paraId="09E49DF1" w14:textId="228BD05D">
      <w:pPr>
        <w:spacing w:after="0" w:line="480" w:lineRule="auto"/>
        <w:jc w:val="center"/>
        <w:rPr>
          <w:rFonts w:ascii="Times New Roman" w:hAnsi="Times New Roman" w:eastAsia="Times New Roman" w:cs="Times New Roman"/>
          <w:b w:val="1"/>
          <w:bCs w:val="1"/>
          <w:color w:val="000000" w:themeColor="text1" w:themeTint="FF" w:themeShade="FF"/>
          <w:sz w:val="24"/>
          <w:szCs w:val="24"/>
          <w:lang w:eastAsia="en-IN"/>
        </w:rPr>
      </w:pPr>
    </w:p>
    <w:p w:rsidR="00FD12C0" w:rsidP="44682931" w:rsidRDefault="00FD12C0" w14:paraId="68C540E5" w14:textId="72578B79">
      <w:pPr>
        <w:spacing w:after="0" w:line="480" w:lineRule="auto"/>
        <w:jc w:val="center"/>
        <w:rPr>
          <w:rFonts w:ascii="Times New Roman" w:hAnsi="Times New Roman" w:eastAsia="Times New Roman" w:cs="Times New Roman"/>
          <w:b w:val="1"/>
          <w:bCs w:val="1"/>
          <w:color w:val="000000" w:themeColor="text1" w:themeTint="FF" w:themeShade="FF"/>
          <w:sz w:val="24"/>
          <w:szCs w:val="24"/>
          <w:lang w:eastAsia="en-IN"/>
        </w:rPr>
      </w:pPr>
    </w:p>
    <w:p w:rsidR="00FD12C0" w:rsidP="44682931" w:rsidRDefault="00FD12C0" w14:paraId="238E8B95" w14:textId="2E8D98E3">
      <w:pPr>
        <w:spacing w:after="0" w:line="480" w:lineRule="auto"/>
        <w:jc w:val="center"/>
        <w:rPr>
          <w:rFonts w:ascii="Times New Roman" w:hAnsi="Times New Roman" w:eastAsia="Times New Roman" w:cs="Times New Roman"/>
          <w:b w:val="1"/>
          <w:bCs w:val="1"/>
          <w:color w:val="000000" w:themeColor="text1" w:themeTint="FF" w:themeShade="FF"/>
          <w:sz w:val="24"/>
          <w:szCs w:val="24"/>
          <w:lang w:eastAsia="en-IN"/>
        </w:rPr>
      </w:pPr>
    </w:p>
    <w:p w:rsidR="00FD12C0" w:rsidP="44682931" w:rsidRDefault="00FD12C0" w14:paraId="092F1A6E" w14:textId="6F1598E4">
      <w:pPr>
        <w:spacing w:after="0" w:line="480" w:lineRule="auto"/>
        <w:jc w:val="center"/>
        <w:rPr>
          <w:rFonts w:ascii="Times New Roman" w:hAnsi="Times New Roman" w:eastAsia="Times New Roman" w:cs="Times New Roman"/>
          <w:b w:val="1"/>
          <w:bCs w:val="1"/>
          <w:color w:val="000000" w:themeColor="text1" w:themeTint="FF" w:themeShade="FF"/>
          <w:sz w:val="24"/>
          <w:szCs w:val="24"/>
          <w:lang w:eastAsia="en-IN"/>
        </w:rPr>
      </w:pPr>
    </w:p>
    <w:p w:rsidR="7DA802D6" w:rsidP="7DA802D6" w:rsidRDefault="7DA802D6" w14:paraId="124B2586" w14:textId="77CFF73D">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7DA802D6" w:rsidP="7DA802D6" w:rsidRDefault="7DA802D6" w14:paraId="655E5C32" w14:textId="6B909989">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1BBC1D2B" w:rsidP="1BBC1D2B" w:rsidRDefault="1BBC1D2B" w14:paraId="7B9F3858" w14:textId="1281CB67">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1BBC1D2B" w:rsidP="1BBC1D2B" w:rsidRDefault="1BBC1D2B" w14:paraId="0CD26887" w14:textId="7D997197">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1BBC1D2B" w:rsidP="1BBC1D2B" w:rsidRDefault="1BBC1D2B" w14:paraId="0E198151" w14:textId="62F5764B">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Pr="007C13A6" w:rsidR="007C13A6" w:rsidP="44682931" w:rsidRDefault="007C13A6" w14:paraId="5E05F81B" w14:textId="62D52DF4">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r w:rsidRPr="44682931" w:rsidR="34A08D72">
        <w:rPr>
          <w:rFonts w:ascii="Times New Roman" w:hAnsi="Times New Roman" w:eastAsia="Times New Roman" w:cs="Times New Roman"/>
          <w:b w:val="1"/>
          <w:bCs w:val="1"/>
          <w:color w:val="000000" w:themeColor="text1" w:themeTint="FF" w:themeShade="FF"/>
          <w:sz w:val="34"/>
          <w:szCs w:val="34"/>
          <w:lang w:eastAsia="en-IN"/>
        </w:rPr>
        <w:t>List of Tables</w:t>
      </w:r>
    </w:p>
    <w:tbl>
      <w:tblPr>
        <w:tblStyle w:val="TableNormal"/>
        <w:bidiVisual w:val="0"/>
        <w:tblW w:w="0" w:type="auto"/>
        <w:tblLook w:val="06A0" w:firstRow="1" w:lastRow="0" w:firstColumn="1" w:lastColumn="0" w:noHBand="1" w:noVBand="1"/>
      </w:tblPr>
      <w:tblGrid>
        <w:gridCol w:w="1275"/>
        <w:gridCol w:w="6885"/>
        <w:gridCol w:w="1185"/>
      </w:tblGrid>
      <w:tr w:rsidR="7DA802D6" w:rsidTr="44682931" w14:paraId="5345BEB0">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5582307" w14:textId="6DA0FD8A">
            <w:pPr>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Table No.</w:t>
            </w:r>
          </w:p>
        </w:tc>
        <w:tc>
          <w:tcPr>
            <w:tcW w:w="6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5775086" w14:textId="3D4973A2">
            <w:pPr>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Title</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7E817DF9" w14:textId="447A2360">
            <w:pPr>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Page No.</w:t>
            </w:r>
          </w:p>
        </w:tc>
      </w:tr>
      <w:tr w:rsidR="7DA802D6" w:rsidTr="44682931" w14:paraId="24259F9B">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2CBE3D8" w14:textId="269435FD">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2.1</w:t>
            </w:r>
          </w:p>
        </w:tc>
        <w:tc>
          <w:tcPr>
            <w:tcW w:w="6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6B8CE1D" w14:textId="0FCB435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Identified Gaps in Prior PPI Literature and Design Responses</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5CE2FA9" w14:textId="5164296D">
            <w:pPr>
              <w:spacing w:line="360" w:lineRule="auto"/>
            </w:pPr>
            <w:r w:rsidRPr="44682931" w:rsidR="2F976A3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3-4</w:t>
            </w:r>
          </w:p>
        </w:tc>
      </w:tr>
      <w:tr w:rsidR="7DA802D6" w:rsidTr="44682931" w14:paraId="098CE770">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66A9B3F" w14:textId="3651BBE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3.1</w:t>
            </w:r>
          </w:p>
        </w:tc>
        <w:tc>
          <w:tcPr>
            <w:tcW w:w="6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FEE3967" w14:textId="7640797A">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Overview of the Project Pipeline</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31C532E" w14:textId="6B6CE4D4">
            <w:pPr>
              <w:spacing w:line="360" w:lineRule="auto"/>
            </w:pPr>
            <w:r w:rsidRPr="44682931" w:rsidR="4F660FB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6-7</w:t>
            </w:r>
          </w:p>
        </w:tc>
      </w:tr>
      <w:tr w:rsidR="7DA802D6" w:rsidTr="44682931" w14:paraId="78DE58B7">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DA2404C" w14:textId="477140BB">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3.2</w:t>
            </w:r>
          </w:p>
        </w:tc>
        <w:tc>
          <w:tcPr>
            <w:tcW w:w="6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EF936C6" w14:textId="6E557BBD">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Dataset Size at Each Pipeline Stage</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B812B57" w14:textId="4CB2AE7A">
            <w:pPr>
              <w:spacing w:line="360" w:lineRule="auto"/>
            </w:pPr>
            <w:r w:rsidRPr="44682931" w:rsidR="1E42A95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14-15</w:t>
            </w:r>
          </w:p>
        </w:tc>
      </w:tr>
      <w:tr w:rsidR="7DA802D6" w:rsidTr="44682931" w14:paraId="7EBAB0DD">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69ED64C" w14:textId="4A890840">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3.3</w:t>
            </w:r>
          </w:p>
        </w:tc>
        <w:tc>
          <w:tcPr>
            <w:tcW w:w="6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6FF7F312" w:rsidRDefault="7DA802D6" w14:paraId="1467EC2D" w14:textId="01C2994E">
            <w:pPr>
              <w:spacing w:before="120" w:after="100"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IN"/>
              </w:rPr>
              <w:t>Best-epoch model performance by data split (second, regularised training run)</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6EA0888" w14:textId="53603908">
            <w:pPr>
              <w:spacing w:line="360" w:lineRule="auto"/>
            </w:pPr>
            <w:r w:rsidRPr="44682931" w:rsidR="07ED919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22</w:t>
            </w:r>
          </w:p>
        </w:tc>
      </w:tr>
    </w:tbl>
    <w:p w:rsidRPr="0046572A" w:rsidR="0046572A" w:rsidP="7DA802D6" w:rsidRDefault="007C13A6" w14:paraId="5669C9AA" w14:textId="77FBE9DD">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7DA802D6" w:rsidRDefault="007C13A6" w14:paraId="7901F564" w14:textId="7ED56CDC">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7DA802D6" w:rsidRDefault="007C13A6" w14:paraId="337644BA" w14:textId="5DCC6AB9">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7DA802D6" w:rsidRDefault="007C13A6" w14:paraId="28ABA0F3" w14:textId="641C834F">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7DA802D6" w:rsidRDefault="007C13A6" w14:paraId="1BF35CF1" w14:textId="2C1DD5CA">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7DA802D6" w:rsidRDefault="007C13A6" w14:paraId="33830F2D" w14:textId="3274F342">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7DA802D6" w:rsidRDefault="007C13A6" w14:paraId="0D62E435" w14:textId="5601D718">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7DA802D6" w:rsidRDefault="007C13A6" w14:paraId="32EE97AD" w14:textId="3FDCD348">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7DA802D6" w:rsidRDefault="007C13A6" w14:paraId="002B5B69" w14:textId="0C1947A0">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7DA802D6" w:rsidRDefault="007C13A6" w14:paraId="4CDB55D1" w14:textId="6A09553B">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p>
    <w:p w:rsidRPr="0046572A" w:rsidR="0046572A" w:rsidP="44682931" w:rsidRDefault="007C13A6" w14:paraId="10B55B9E" w14:textId="5A3ECEC5">
      <w:pPr>
        <w:pStyle w:val="Normal"/>
        <w:spacing w:after="0" w:line="480" w:lineRule="auto"/>
        <w:ind/>
        <w:jc w:val="center"/>
        <w:rPr>
          <w:rFonts w:ascii="Times New Roman" w:hAnsi="Times New Roman" w:eastAsia="Times New Roman" w:cs="Times New Roman"/>
          <w:b w:val="1"/>
          <w:bCs w:val="1"/>
          <w:color w:val="000000" w:themeColor="text1" w:themeTint="FF" w:themeShade="FF"/>
          <w:sz w:val="34"/>
          <w:szCs w:val="34"/>
          <w:lang w:eastAsia="en-IN"/>
        </w:rPr>
      </w:pPr>
      <w:r w:rsidRPr="44682931" w:rsidR="007C13A6">
        <w:rPr>
          <w:rFonts w:ascii="Times New Roman" w:hAnsi="Times New Roman" w:eastAsia="Times New Roman" w:cs="Times New Roman"/>
          <w:b w:val="1"/>
          <w:bCs w:val="1"/>
          <w:color w:val="000000" w:themeColor="text1" w:themeTint="FF" w:themeShade="FF"/>
          <w:sz w:val="34"/>
          <w:szCs w:val="34"/>
          <w:lang w:eastAsia="en-IN"/>
        </w:rPr>
        <w:t>List of Abbreviations</w:t>
      </w:r>
    </w:p>
    <w:tbl>
      <w:tblPr>
        <w:tblStyle w:val="TableNormal"/>
        <w:bidiVisual w:val="0"/>
        <w:tblW w:w="0" w:type="auto"/>
        <w:tblLook w:val="06A0" w:firstRow="1" w:lastRow="0" w:firstColumn="1" w:lastColumn="0" w:noHBand="1" w:noVBand="1"/>
      </w:tblPr>
      <w:tblGrid>
        <w:gridCol w:w="1771"/>
        <w:gridCol w:w="7244"/>
      </w:tblGrid>
      <w:tr w:rsidR="7DA802D6" w:rsidTr="4281D811" w14:paraId="22B68682">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601A854" w14:textId="6436CA7E">
            <w:pPr>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Abbreviation</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7CF9DB9" w14:textId="54271428">
            <w:pPr>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en-US"/>
              </w:rPr>
              <w:t>Full Form</w:t>
            </w:r>
          </w:p>
        </w:tc>
      </w:tr>
      <w:tr w:rsidR="7DA802D6" w:rsidTr="4281D811" w14:paraId="54BA0C1E">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53A38FF" w14:textId="4192DE00">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AF2</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763B4008" w14:textId="75C6D77A">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AlphaFold 2</w:t>
            </w:r>
          </w:p>
        </w:tc>
      </w:tr>
      <w:tr w:rsidR="7DA802D6" w:rsidTr="4281D811" w14:paraId="1F2EA3D9">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10473C6" w14:textId="70EC6E11">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API</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8FBA148" w14:textId="653FDDBE">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Application Programming Interface</w:t>
            </w:r>
          </w:p>
        </w:tc>
      </w:tr>
      <w:tr w:rsidR="7DA802D6" w:rsidTr="4281D811" w14:paraId="4FA78CFA">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5999507" w14:textId="71F9D4C6">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AUPR</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80ADD20" w14:textId="4851A4A2">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Area Under the Precision-Recall Curve</w:t>
            </w:r>
          </w:p>
        </w:tc>
      </w:tr>
      <w:tr w:rsidR="7DA802D6" w:rsidTr="4281D811" w14:paraId="5475DDB8">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C530125" w14:textId="061770B0">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AUROC</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7D438C4F" w14:textId="3D50913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Area Under the Receiver Operating Characteristic Curve</w:t>
            </w:r>
          </w:p>
        </w:tc>
      </w:tr>
      <w:tr w:rsidR="7DA802D6" w:rsidTr="4281D811" w14:paraId="729BBA5C">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3146E7F" w14:textId="2D4E44FF">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Cα</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99C7809" w14:textId="3F73E79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Alpha Carbon Atom</w:t>
            </w:r>
          </w:p>
        </w:tc>
      </w:tr>
      <w:tr w:rsidR="7DA802D6" w:rsidTr="4281D811" w14:paraId="1455E10E">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70FD3DB2" w14:textId="39444B19">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CSE</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A4EFC49" w14:textId="6A8AF2CA">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Computer Science and Engineering</w:t>
            </w:r>
          </w:p>
        </w:tc>
      </w:tr>
      <w:tr w:rsidR="7DA802D6" w:rsidTr="4281D811" w14:paraId="4A2B1051">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CE5F599" w14:textId="2C803148">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DSSP</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E2F6452" w14:textId="395FD82B">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Dictionary of Secondary Structure of Proteins</w:t>
            </w:r>
          </w:p>
        </w:tc>
      </w:tr>
      <w:tr w:rsidR="7DA802D6" w:rsidTr="4281D811" w14:paraId="79667987">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CB1A1BD" w14:textId="2B9A849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EBI</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90C0CCF" w14:textId="087C31C0">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European Bioinformatics Institute</w:t>
            </w:r>
          </w:p>
        </w:tc>
      </w:tr>
      <w:tr w:rsidR="7DA802D6" w:rsidTr="4281D811" w14:paraId="390AA2A5">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1A87763C" w14:textId="00F5124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ESM</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28B3132" w14:textId="35916318">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Evolutionary Scale Modeling</w:t>
            </w:r>
          </w:p>
        </w:tc>
      </w:tr>
      <w:tr w:rsidR="7DA802D6" w:rsidTr="4281D811" w14:paraId="461B700F">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0ABEDD7" w14:textId="2310ED6A">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GNN</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1D73254" w14:textId="563DFAF5">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Graph Neural Network</w:t>
            </w:r>
          </w:p>
        </w:tc>
      </w:tr>
      <w:tr w:rsidR="7DA802D6" w:rsidTr="4281D811" w14:paraId="4F846283">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6DF0263" w14:textId="3883B15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GPU</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F0CF165" w14:textId="153A5993">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Graphics Processing Unit</w:t>
            </w:r>
          </w:p>
        </w:tc>
      </w:tr>
      <w:tr w:rsidR="7DA802D6" w:rsidTr="4281D811" w14:paraId="240C01CD">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B979856" w14:textId="4606CE8F">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GVP</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66E4A11" w14:textId="783B491B">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Geometric Vector Perceptron</w:t>
            </w:r>
          </w:p>
        </w:tc>
      </w:tr>
      <w:tr w:rsidR="7DA802D6" w:rsidTr="4281D811" w14:paraId="52992C04">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44A44D7" w14:textId="1E51847B">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MCC</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45884CC" w14:textId="6A35DEF6">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Matthews Correlation Coefficient</w:t>
            </w:r>
          </w:p>
        </w:tc>
      </w:tr>
      <w:tr w:rsidR="7DA802D6" w:rsidTr="4281D811" w14:paraId="713497CE">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7F3F8CE9" w14:textId="742EC7DD">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NaN</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12C12A6" w14:textId="0B7354B5">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Not a Number</w:t>
            </w:r>
          </w:p>
        </w:tc>
      </w:tr>
      <w:tr w:rsidR="7DA802D6" w:rsidTr="4281D811" w14:paraId="490F9FBD">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7C2EEAB" w14:textId="2398027C">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PDB</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87D0EA8" w14:textId="125BFFE1">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Protein Data Bank</w:t>
            </w:r>
          </w:p>
        </w:tc>
      </w:tr>
      <w:tr w:rsidR="7DA802D6" w:rsidTr="4281D811" w14:paraId="565D0D07">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F8A0CD2" w14:textId="5599623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pLDDT</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EEC8576" w14:textId="421B6B7E">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Predicted Local Distance Difference Test</w:t>
            </w:r>
          </w:p>
        </w:tc>
      </w:tr>
      <w:tr w:rsidR="7DA802D6" w:rsidTr="4281D811" w14:paraId="3B929A8D">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BDD98F6" w14:textId="1B13E7C5">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PPI</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5C74224" w14:textId="14648667">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Protein-Protein Interaction</w:t>
            </w:r>
          </w:p>
        </w:tc>
      </w:tr>
      <w:tr w:rsidR="7DA802D6" w:rsidTr="4281D811" w14:paraId="23214585">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CDD1303" w14:textId="1B9636C3">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RCSB</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57AE3B5E" w14:textId="59C11724">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Research Collaboratory for Structural Bioinformatics</w:t>
            </w:r>
          </w:p>
        </w:tc>
      </w:tr>
      <w:tr w:rsidR="7DA802D6" w:rsidTr="4281D811" w14:paraId="30FA5D7E">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173285F" w14:textId="5905B12E">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REST</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9122A29" w14:textId="6591A4A2">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Representational State Transfer</w:t>
            </w:r>
          </w:p>
        </w:tc>
      </w:tr>
      <w:tr w:rsidR="7DA802D6" w:rsidTr="4281D811" w14:paraId="66E62DD2">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4ED56BC7" w14:textId="57ACBB50">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SIFTS</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F38D1DD" w14:textId="64C6BC65">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Structure Integration with Function, Taxonomy and Sequences</w:t>
            </w:r>
          </w:p>
        </w:tc>
      </w:tr>
      <w:tr w:rsidR="7DA802D6" w:rsidTr="4281D811" w14:paraId="5A6FF737">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240BD3E" w14:textId="6E011EF0">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AD88B13" w14:textId="38725DF0">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Search Tool for the Retrieval of Interacting Genes/Proteins</w:t>
            </w:r>
          </w:p>
        </w:tc>
      </w:tr>
      <w:tr w:rsidR="7DA802D6" w:rsidTr="4281D811" w14:paraId="78ED0ECB">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21D8737F" w14:textId="1B2B8A53">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UniProt</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0A818702" w14:textId="268FA18B">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Universal Protein Resource</w:t>
            </w:r>
          </w:p>
        </w:tc>
      </w:tr>
      <w:tr w:rsidR="7DA802D6" w:rsidTr="4281D811" w14:paraId="2052DAFC">
        <w:trPr>
          <w:trHeight w:val="300"/>
        </w:trPr>
        <w:tc>
          <w:tcPr>
            <w:tcW w:w="17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3B12EAFB" w14:textId="1039553A">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UTF-8</w:t>
            </w:r>
          </w:p>
        </w:tc>
        <w:tc>
          <w:tcPr>
            <w:tcW w:w="72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DA802D6" w:rsidP="4281D811" w:rsidRDefault="7DA802D6" w14:paraId="603A619D" w14:textId="516A6F1A">
            <w:pPr>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Unicode Transformation Format - 8 bit</w:t>
            </w:r>
          </w:p>
        </w:tc>
      </w:tr>
    </w:tbl>
    <w:p w:rsidR="7DA802D6" w:rsidP="7DA802D6" w:rsidRDefault="7DA802D6" w14:paraId="4C7A2CD5" w14:textId="173B7A95">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sectPr w:rsidRPr="0046572A" w:rsidR="0046572A" w:rsidSect="0046572A">
          <w:footerReference w:type="default" r:id="rId8"/>
          <w:pgSz w:w="11906" w:h="16838" w:orient="portrait"/>
          <w:pgMar w:top="1440" w:right="1440" w:bottom="1440" w:left="1440" w:header="708" w:footer="708" w:gutter="0"/>
          <w:pgNumType w:fmt="lowerRoman"/>
          <w:cols w:space="708"/>
          <w:docGrid w:linePitch="360"/>
          <w:headerReference w:type="default" r:id="Rd4517c551d9b482a"/>
        </w:sectPr>
      </w:pPr>
    </w:p>
    <w:p w:rsidRPr="007C13A6" w:rsidR="00FD12C0" w:rsidP="0046572A" w:rsidRDefault="00FD12C0" w14:paraId="46EF3E18" w14:textId="77777777">
      <w:pPr>
        <w:spacing w:after="0" w:line="240" w:lineRule="auto"/>
        <w:rPr>
          <w:rFonts w:ascii="Times New Roman" w:hAnsi="Times New Roman" w:eastAsia="Times New Roman" w:cs="Times New Roman"/>
          <w:sz w:val="24"/>
          <w:szCs w:val="24"/>
          <w:lang w:eastAsia="en-IN"/>
        </w:rPr>
      </w:pPr>
    </w:p>
    <w:p w:rsidRPr="007C13A6" w:rsidR="007C13A6" w:rsidP="7DA802D6" w:rsidRDefault="007C13A6" w14:paraId="7BDD92E1" w14:textId="77777777">
      <w:pPr>
        <w:spacing w:after="0" w:line="480" w:lineRule="auto"/>
        <w:ind w:left="2160" w:right="3233"/>
        <w:jc w:val="center"/>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color w:val="000000" w:themeColor="text1" w:themeTint="FF" w:themeShade="FF"/>
          <w:sz w:val="34"/>
          <w:szCs w:val="34"/>
          <w:lang w:eastAsia="en-IN"/>
        </w:rPr>
        <w:t>CHAPTER 1 Introduction </w:t>
      </w:r>
    </w:p>
    <w:p xmlns:wp14="http://schemas.microsoft.com/office/word/2010/wordml" w14:paraId="6048F222" wp14:textId="77777777">
      <w:pPr>
        <w:spacing w:before="240" w:after="160" w:line="276" w:lineRule="auto"/>
        <w:rPr>
          <w:rFonts w:ascii="Times New Roman" w:hAnsi="Times New Roman" w:eastAsia="Times New Roman" w:cs="Times New Roman"/>
          <w:b/>
          <w:sz w:val="26"/>
          <w:szCs w:val="26"/>
          <w:lang w:eastAsia="en-IN"/>
        </w:rPr>
      </w:pPr>
      <w:r>
        <w:rPr>
          <w:rFonts w:ascii="Times New Roman" w:hAnsi="Times New Roman" w:eastAsia="Times New Roman" w:cs="Times New Roman"/>
          <w:b/>
          <w:sz w:val="26"/>
          <w:szCs w:val="26"/>
          <w:lang w:eastAsia="en-IN"/>
        </w:rPr>
        <w:t xml:space="preserve">1.1 Summer Internship Overview</w:t>
      </w:r>
    </w:p>
    <w:p xmlns:wp14="http://schemas.microsoft.com/office/word/2010/wordml" w14:paraId="68C59B4B" wp14:textId="77777777">
      <w:pPr>
        <w:spacing w:before="0" w:after="20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This report documents the work carried out during a self-directed summer internship project in the area of computational biology and machine learning, focused on building a data pipeline and model design for predicting protein–protein interactions (PPIs) from three-dimensional protein structure. Proteins rarely act alone; cellular processes such as signal transduction, immune response, and metabolic regulation are carried out by networks of physically interacting proteins. Identifying which protein pairs interact is therefore central to understanding cellular function and disease mechanisms, and computational prediction offers a scalable complement to slow, expensive experimental methods such as yeast two-hybrid screening and crystallography of protein complexes.</w:t>
      </w:r>
    </w:p>
    <w:p xmlns:wp14="http://schemas.microsoft.com/office/word/2010/wordml" w14:paraId="6AEAD95A" wp14:textId="77777777">
      <w:pPr>
        <w:spacing w:before="0" w:after="20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internship work combined hands-on data engineering — sourcing, cleaning, and validating biological datasets from public repositories such as STRING, Negatome, the RCSB Protein Data Bank (PDB), UniProt, and the AlphaFold2 structure database — with the design of a graph neural network (GNN) architecture intended to learn directly from protein 3D structure. The internship was carried out using cloud-based compute resources, namely Google Colaboratory for data collection and Kaggle Notebooks (GPU-enabled) for structure prediction tasks.</w:t>
      </w:r>
    </w:p>
    <w:p xmlns:wp14="http://schemas.microsoft.com/office/word/2010/wordml" w14:paraId="61EED900" wp14:textId="77777777">
      <w:pPr>
        <w:spacing w:before="240" w:after="160" w:line="276" w:lineRule="auto"/>
        <w:rPr>
          <w:rFonts w:ascii="Times New Roman" w:hAnsi="Times New Roman" w:eastAsia="Times New Roman" w:cs="Times New Roman"/>
          <w:b/>
          <w:sz w:val="26"/>
          <w:szCs w:val="26"/>
          <w:lang w:eastAsia="en-IN"/>
        </w:rPr>
      </w:pPr>
      <w:r>
        <w:rPr>
          <w:rFonts w:ascii="Times New Roman" w:hAnsi="Times New Roman" w:eastAsia="Times New Roman" w:cs="Times New Roman"/>
          <w:b/>
          <w:sz w:val="26"/>
          <w:szCs w:val="26"/>
          <w:lang w:eastAsia="en-IN"/>
        </w:rPr>
        <w:t xml:space="preserve">1.2 Objectives of the Internship</w:t>
      </w:r>
    </w:p>
    <w:p xmlns:wp14="http://schemas.microsoft.com/office/word/2010/wordml" w14:paraId="4463F872" wp14:textId="77777777">
      <w:pPr>
        <w:spacing w:before="0" w:after="20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internship was structured around the following objectives:</w:t>
      </w:r>
    </w:p>
    <w:p xmlns:wp14="http://schemas.microsoft.com/office/word/2010/wordml" w14:paraId="7FE14FEF" wp14:textId="77777777">
      <w:pPr>
        <w:numPr>
          <w:ilvl w:val="0"/>
          <w:numId w:val="100"/>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 construct a high-quality, methodologically sound dataset of labelled protein pairs (interacting and non-interacting), drawing on STRING and Negatome for interaction labels and the PDB and AlphaFold2 databases for 3D structures.</w:t>
      </w:r>
    </w:p>
    <w:p xmlns:wp14="http://schemas.microsoft.com/office/word/2010/wordml" w14:paraId="65FE07CA" wp14:textId="77777777">
      <w:pPr>
        <w:numPr>
          <w:ilvl w:val="0"/>
          <w:numId w:val="100"/>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 identify and correct data quality issues — including cross-species contamination, identifier mismatches, and structure unavailability — that could otherwise compromise the validity of a model trained on the data.</w:t>
      </w:r>
    </w:p>
    <w:p xmlns:wp14="http://schemas.microsoft.com/office/word/2010/wordml" w14:paraId="7CABD095" wp14:textId="77777777">
      <w:pPr>
        <w:numPr>
          <w:ilvl w:val="0"/>
          <w:numId w:val="100"/>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 design a structure-aware graph neural network architecture capable of learning from both experimentally determined and computationally predicted protein structures.</w:t>
      </w:r>
    </w:p>
    <w:p xmlns:wp14="http://schemas.microsoft.com/office/word/2010/wordml" w14:paraId="67A0890C" wp14:textId="77777777">
      <w:pPr>
        <w:numPr>
          <w:ilvl w:val="0"/>
          <w:numId w:val="100"/>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 establish a reproducible, well-documented data engineering pipeline, with an audit trail for every filtering and cleaning decision made.</w:t>
      </w:r>
    </w:p>
    <w:p xmlns:wp14="http://schemas.microsoft.com/office/word/2010/wordml" w14:paraId="59AFDFB0" wp14:textId="77777777">
      <w:pPr>
        <w:numPr>
          <w:ilvl w:val="0"/>
          <w:numId w:val="100"/>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 gain practical experience with the end-to-end workflow of a structure-based bioinformatics machine learning project, from raw public data to a model-ready dataset.</w:t>
      </w:r>
    </w:p>
    <w:p xmlns:wp14="http://schemas.microsoft.com/office/word/2010/wordml" w14:paraId="6DDB4DF6" wp14:textId="77777777">
      <w:pPr>
        <w:spacing w:before="240" w:after="160" w:line="276" w:lineRule="auto"/>
        <w:rPr>
          <w:rFonts w:ascii="Times New Roman" w:hAnsi="Times New Roman" w:eastAsia="Times New Roman" w:cs="Times New Roman"/>
          <w:b/>
          <w:sz w:val="26"/>
          <w:szCs w:val="26"/>
          <w:lang w:eastAsia="en-IN"/>
        </w:rPr>
      </w:pPr>
      <w:r>
        <w:rPr>
          <w:rFonts w:ascii="Times New Roman" w:hAnsi="Times New Roman" w:eastAsia="Times New Roman" w:cs="Times New Roman"/>
          <w:b/>
          <w:sz w:val="26"/>
          <w:szCs w:val="26"/>
          <w:lang w:eastAsia="en-IN"/>
        </w:rPr>
        <w:t xml:space="preserve">1.3 Scope of Work</w:t>
      </w:r>
    </w:p>
    <w:p xmlns:wp14="http://schemas.microsoft.com/office/word/2010/wordml" w14:paraId="6FC95CD4" wp14:textId="77777777">
      <w:pPr>
        <w:spacing w:before="0" w:after="20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scope of this report covers the complete data acquisition, cleaning, quality control, and structure collection stages of the project, which constituted the majority of the work carried out during the internship period. The proposed downstream model architecture is described at the design level, including the rationale for each architectural choice. Full model training, hyperparameter tuning, and benchmark evaluation against existing published methods are identified as ongoing and future work, to be completed beyond the period covered by this report.</w:t>
      </w:r>
    </w:p>
    <w:p w:rsidRPr="007C13A6" w:rsidR="007C13A6" w:rsidP="1BBC1D2B" w:rsidRDefault="007C13A6" w14:paraId="2F8DB25C" w14:textId="23A11FEF">
      <w:pPr>
        <w:pStyle w:val="Normal"/>
        <w:spacing w:before="11225" w:after="0" w:line="240" w:lineRule="auto"/>
        <w:jc w:val="center"/>
        <w:rPr>
          <w:rFonts w:ascii="Times New Roman" w:hAnsi="Times New Roman" w:eastAsia="Times New Roman" w:cs="Times New Roman"/>
          <w:b w:val="1"/>
          <w:bCs w:val="1"/>
          <w:sz w:val="24"/>
          <w:szCs w:val="24"/>
          <w:lang w:eastAsia="en-IN"/>
        </w:rPr>
      </w:pPr>
      <w:r w:rsidRPr="1BBC1D2B" w:rsidR="34A08D72">
        <w:rPr>
          <w:rFonts w:ascii="Times New Roman" w:hAnsi="Times New Roman" w:eastAsia="Times New Roman" w:cs="Times New Roman"/>
          <w:b w:val="1"/>
          <w:bCs w:val="1"/>
          <w:color w:val="000000" w:themeColor="text1" w:themeTint="FF" w:themeShade="FF"/>
          <w:sz w:val="34"/>
          <w:szCs w:val="34"/>
          <w:lang w:eastAsia="en-IN"/>
        </w:rPr>
        <w:t>CHAPTER 2 </w:t>
      </w:r>
    </w:p>
    <w:p w:rsidRPr="007C13A6" w:rsidR="007C13A6" w:rsidP="007C13A6" w:rsidRDefault="00F67248" w14:paraId="6A004804" w14:textId="326FCE06">
      <w:pPr>
        <w:spacing w:before="409" w:after="0" w:line="240" w:lineRule="auto"/>
        <w:jc w:val="center"/>
        <w:rPr>
          <w:rFonts w:ascii="Times New Roman" w:hAnsi="Times New Roman" w:eastAsia="Times New Roman" w:cs="Times New Roman"/>
          <w:b/>
          <w:sz w:val="24"/>
          <w:szCs w:val="24"/>
          <w:lang w:eastAsia="en-IN"/>
        </w:rPr>
      </w:pPr>
      <w:r>
        <w:rPr>
          <w:rFonts w:ascii="Times New Roman" w:hAnsi="Times New Roman" w:eastAsia="Times New Roman" w:cs="Times New Roman"/>
          <w:b/>
          <w:color w:val="000000"/>
          <w:sz w:val="34"/>
          <w:szCs w:val="34"/>
          <w:lang w:eastAsia="en-IN"/>
        </w:rPr>
        <w:t>Technical Background and Training</w:t>
      </w:r>
    </w:p>
    <w:p xmlns:wp14="http://schemas.microsoft.com/office/word/2010/wordml" w14:paraId="112C70C1" wp14:textId="77777777">
      <w:pPr>
        <w:spacing w:before="240" w:after="160" w:line="276" w:lineRule="auto"/>
        <w:rPr>
          <w:rFonts w:ascii="Times New Roman" w:hAnsi="Times New Roman" w:eastAsia="Times New Roman" w:cs="Times New Roman"/>
          <w:b/>
          <w:sz w:val="26"/>
          <w:szCs w:val="26"/>
          <w:lang w:eastAsia="en-IN"/>
        </w:rPr>
      </w:pPr>
      <w:r>
        <w:rPr>
          <w:rFonts w:ascii="Times New Roman" w:hAnsi="Times New Roman" w:eastAsia="Times New Roman" w:cs="Times New Roman"/>
          <w:b/>
          <w:sz w:val="26"/>
          <w:szCs w:val="26"/>
          <w:lang w:eastAsia="en-IN"/>
        </w:rPr>
        <w:t xml:space="preserve">2.1 Background and Theory</w:t>
      </w:r>
    </w:p>
    <w:p xmlns:wp14="http://schemas.microsoft.com/office/word/2010/wordml" w14:paraId="45E76EE4" wp14:textId="77777777">
      <w:pPr>
        <w:spacing w:before="0" w:after="20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Computational approaches to PPI prediction fall broadly into three categories: sequence-based methods, which learn interaction-predictive representations directly from amino acid sequences (e.g. using recurrent networks or pre-trained protein language model embeddings); network-based methods, which exploit existing interaction networks to predict missing links via topological similarity; and structure-based methods, which use three-dimensional atomic coordinates as input, on the premise that physical interaction is governed by structural and biophysical surface complementarity that sequence alone captures only indirectly.</w:t>
      </w:r>
    </w:p>
    <w:p xmlns:wp14="http://schemas.microsoft.com/office/word/2010/wordml" w14:paraId="01D9118B" wp14:textId="77777777">
      <w:pPr>
        <w:spacing w:before="0" w:after="20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Structure-based methods were historically limited by the scarcity of experimentally determined protein structures, which cover only a fraction of the known proteome. The release of AlphaFold2 and the subsequent public AlphaFold Protein Structure Database substantially expanded the practical scope of structure-based methods by providing computationally predicted structures, together with per-residue confidence scores (pLDDT), for the majority of the human proteome. Graph neural networks (GNNs) are a natural architectural fit for this kind of data, since a protein can be represented as a graph with residues as nodes and spatial or covalent relationships as edges. The Geometric Vector Perceptron (GVP) architecture extends standard message-passing GNNs to maintain both scalar and vector-valued features throughout message passing, allowing geometric relationships such as bond orientation to be modelled directly and in a rotation-equivariant manner.</w:t>
      </w:r>
    </w:p>
    <w:p xmlns:wp14="http://schemas.microsoft.com/office/word/2010/wordml" w14:paraId="4E6F3840" wp14:textId="77777777">
      <w:pPr>
        <w:spacing w:before="240" w:after="160" w:line="276" w:lineRule="auto"/>
        <w:rPr>
          <w:rFonts w:ascii="Times New Roman" w:hAnsi="Times New Roman" w:eastAsia="Times New Roman" w:cs="Times New Roman"/>
          <w:b/>
          <w:sz w:val="26"/>
          <w:szCs w:val="26"/>
          <w:lang w:eastAsia="en-IN"/>
        </w:rPr>
      </w:pPr>
      <w:r>
        <w:rPr>
          <w:rFonts w:ascii="Times New Roman" w:hAnsi="Times New Roman" w:eastAsia="Times New Roman" w:cs="Times New Roman"/>
          <w:b/>
          <w:sz w:val="26"/>
          <w:szCs w:val="26"/>
          <w:lang w:eastAsia="en-IN"/>
        </w:rPr>
        <w:t xml:space="preserve">2.2 Literature Review / State-of-the-Art</w:t>
      </w:r>
    </w:p>
    <w:p xmlns:wp14="http://schemas.microsoft.com/office/word/2010/wordml" w14:paraId="1FA26717" wp14:textId="77777777">
      <w:pPr>
        <w:spacing w:before="0" w:after="20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A review of existing structure-based PPI prediction literature was carried out prior to and during the design phase of this project. Representative prior work includes D-SCRIPT, a sequence-based method that incorporates a structure-aware inductive bias without requiring explicit 3D coordinates as input; GLINTER, which combines structural and co-evolutionary information to predict inter-protein residue contacts; and PIPR, an early deep sequence-embedding approach to PPI classification. Several methodological gaps were identified in this body of work that motivated specific design choices in this project, summarised in Table 2.1.</w:t>
      </w:r>
    </w:p>
    <w:p xmlns:wp14="http://schemas.microsoft.com/office/word/2010/wordml" w:rsidP="7DA802D6" w14:paraId="48AAF989" wp14:textId="5E7BE973">
      <w:pPr>
        <w:spacing w:before="120" w:after="100"/>
        <w:jc w:val="center"/>
        <w:rPr>
          <w:rFonts w:ascii="Times New Roman" w:hAnsi="Times New Roman" w:eastAsia="Times New Roman" w:cs="Times New Roman"/>
          <w:i w:val="1"/>
          <w:iCs w:val="1"/>
          <w:sz w:val="22"/>
          <w:szCs w:val="22"/>
          <w:lang w:eastAsia="en-IN"/>
        </w:rPr>
      </w:pPr>
      <w:r>
        <w:rPr>
          <w:rFonts w:ascii="Times New Roman" w:hAnsi="Times New Roman" w:eastAsia="Times New Roman" w:cs="Times New Roman"/>
          <w:i w:val="1"/>
          <w:iCs w:val="1"/>
          <w:sz w:val="22"/>
          <w:szCs w:val="22"/>
          <w:lang w:eastAsia="en-IN"/>
        </w:rPr>
        <w:t>Table 2.1: Identified gaps in prior PPI prediction literature and design responses</w:t>
      </w:r>
    </w:p>
    <w:tbl>
      <w:tblPr>
        <w:tblW w:w="9360" w:type="dxa"/>
        <w:jc w:val="left"/>
        <w:tblBorders>
          <w:top w:val="single" w:color="999999" w:sz="4"/>
          <w:left w:val="single" w:color="999999" w:sz="4"/>
          <w:bottom w:val="single" w:color="999999" w:sz="4"/>
          <w:right w:val="single" w:color="999999" w:sz="4"/>
          <w:insideH w:val="single" w:color="999999" w:sz="4"/>
          <w:insideV w:val="single" w:color="999999" w:sz="4"/>
        </w:tblBorders>
        <w:tblLook w:val="04A0" w:firstRow="1" w:lastRow="0" w:firstColumn="1" w:lastColumn="0" w:noHBand="0" w:noVBand="1"/>
      </w:tblPr>
      <w:tblGrid>
        <w:gridCol w:w="4500"/>
        <w:gridCol w:w="4860"/>
      </w:tblGrid>
      <w:tr xmlns:wp14="http://schemas.microsoft.com/office/word/2010/wordml" w:rsidTr="4281D811" w14:paraId="29FF5DBA" wp14:textId="77777777">
        <w:tc>
          <w:tcPr>
            <w:tcW w:w="4500" w:type="dxa"/>
            <w:tcBorders>
              <w:top w:val="single" w:color="999999" w:sz="4"/>
              <w:left w:val="single" w:color="999999" w:sz="4"/>
              <w:bottom w:val="single" w:color="999999" w:sz="4"/>
              <w:right w:val="single" w:color="999999" w:sz="4"/>
            </w:tcBorders>
            <w:shd w:val="clear" w:color="auto" w:fill="E7E6E6" w:themeFill="background2"/>
            <w:tcMar>
              <w:top w:w="80" w:type="dxa"/>
              <w:left w:w="100" w:type="dxa"/>
              <w:bottom w:w="80" w:type="dxa"/>
              <w:right w:w="100" w:type="dxa"/>
            </w:tcMar>
            <w:vAlign w:val="center"/>
          </w:tcPr>
          <w:p w:rsidP="4281D811" w14:paraId="662D31F1" wp14:textId="77777777">
            <w:pPr>
              <w:spacing w:after="0" w:line="360" w:lineRule="auto"/>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Gap Identified</w:t>
            </w:r>
          </w:p>
        </w:tc>
        <w:tc>
          <w:tcPr>
            <w:tcW w:w="4860" w:type="dxa"/>
            <w:tcBorders>
              <w:top w:val="single" w:color="999999" w:sz="4"/>
              <w:left w:val="single" w:color="999999" w:sz="4"/>
              <w:bottom w:val="single" w:color="999999" w:sz="4"/>
              <w:right w:val="single" w:color="999999" w:sz="4"/>
            </w:tcBorders>
            <w:shd w:val="clear" w:color="auto" w:fill="E7E6E6" w:themeFill="background2"/>
            <w:tcMar>
              <w:top w:w="80" w:type="dxa"/>
              <w:left w:w="100" w:type="dxa"/>
              <w:bottom w:w="80" w:type="dxa"/>
              <w:right w:w="100" w:type="dxa"/>
            </w:tcMar>
            <w:vAlign w:val="center"/>
          </w:tcPr>
          <w:p w:rsidP="4281D811" w14:paraId="372091AC" wp14:textId="77777777">
            <w:pPr>
              <w:spacing w:after="0" w:line="360" w:lineRule="auto"/>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Design Response in This Project</w:t>
            </w:r>
          </w:p>
        </w:tc>
      </w:tr>
      <w:tr xmlns:wp14="http://schemas.microsoft.com/office/word/2010/wordml" w:rsidTr="4281D811" w14:paraId="1CDE3363" wp14:textId="77777777">
        <w:tc>
          <w:tcPr>
            <w:tcW w:w="45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4281D811" w14:paraId="0D59376F"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Most prior GNN-based PPI models treat predicted (AlphaFold2) structures as uniformly reliable, ignoring per-residue confidence.</w:t>
            </w:r>
          </w:p>
        </w:tc>
        <w:tc>
          <w:tcPr>
            <w:tcW w:w="48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4281D811" w14:paraId="432664B7"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 confidence-gated attention pooling mechanism is proposed, which down-weights low-pLDDT residues during protein-level representation learning.</w:t>
            </w:r>
          </w:p>
        </w:tc>
      </w:tr>
      <w:tr xmlns:wp14="http://schemas.microsoft.com/office/word/2010/wordml" w:rsidTr="4281D811" w14:paraId="58D34693" wp14:textId="77777777">
        <w:tc>
          <w:tcPr>
            <w:tcW w:w="45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4281D811" w14:paraId="1CC1DABE"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Negative (non-interacting) pairs are frequently constructed via naive random sampling, risking inclusion of untested but potentially interacting pairs.</w:t>
            </w:r>
          </w:p>
        </w:tc>
        <w:tc>
          <w:tcPr>
            <w:tcW w:w="48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4281D811" w14:paraId="4E37B2FA"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Negative pairs are drawn from the curated Negatome database wherever possible, with supplementary random negatives explicitly excluded against the full STRING evidence file at any confidence score.</w:t>
            </w:r>
          </w:p>
        </w:tc>
      </w:tr>
      <w:tr xmlns:wp14="http://schemas.microsoft.com/office/word/2010/wordml" w:rsidTr="4281D811" w14:paraId="5EAB9498" wp14:textId="77777777">
        <w:tc>
          <w:tcPr>
            <w:tcW w:w="45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4281D811" w14:paraId="423675BC"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Pair-level train/test splitting is common, allowing the same protein to appear in both sets and inflating reported performance.</w:t>
            </w:r>
          </w:p>
        </w:tc>
        <w:tc>
          <w:tcPr>
            <w:tcW w:w="48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4281D811" w14:paraId="7FEC0611"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 protein-level split (planned, see Chapter 5) will assign all pairs containing a given protein to a single split.</w:t>
            </w:r>
          </w:p>
        </w:tc>
      </w:tr>
      <w:tr xmlns:wp14="http://schemas.microsoft.com/office/word/2010/wordml" w:rsidTr="4281D811" w14:paraId="3F25AF49" wp14:textId="77777777">
        <w:tc>
          <w:tcPr>
            <w:tcW w:w="45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4281D811" w14:paraId="4050BBAE"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Negative datasets derived partly from PDB structural complexes are not always organism-restricted, risking cross-species contamination in nominally species-specific datasets.</w:t>
            </w:r>
          </w:p>
        </w:tc>
        <w:tc>
          <w:tcPr>
            <w:tcW w:w="48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4281D811" w14:paraId="1895C34B"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An explicit organism audit (via the UniProt REST API) was performed and is now a standard validation step in this project's pipeline (see Chapter 4).</w:t>
            </w:r>
          </w:p>
        </w:tc>
      </w:tr>
    </w:tbl>
    <w:p xmlns:wp14="http://schemas.microsoft.com/office/word/2010/wordml" w14:paraId="672A6659" wp14:textId="77777777">
      <w:pPr>
        <w:spacing w:after="200"/>
      </w:pPr>
    </w:p>
    <w:p xmlns:wp14="http://schemas.microsoft.com/office/word/2010/wordml" w14:paraId="46332EED" wp14:textId="77777777">
      <w:pPr>
        <w:spacing w:before="240" w:after="160" w:line="276" w:lineRule="auto"/>
        <w:rPr>
          <w:rFonts w:ascii="Times New Roman" w:hAnsi="Times New Roman" w:eastAsia="Times New Roman" w:cs="Times New Roman"/>
          <w:b/>
          <w:sz w:val="26"/>
          <w:szCs w:val="26"/>
          <w:lang w:eastAsia="en-IN"/>
        </w:rPr>
      </w:pPr>
      <w:r>
        <w:rPr>
          <w:rFonts w:ascii="Times New Roman" w:hAnsi="Times New Roman" w:eastAsia="Times New Roman" w:cs="Times New Roman"/>
          <w:b/>
          <w:sz w:val="26"/>
          <w:szCs w:val="26"/>
          <w:lang w:eastAsia="en-IN"/>
        </w:rPr>
        <w:t xml:space="preserve">2.3 Tools and Training Received</w:t>
      </w:r>
    </w:p>
    <w:p xmlns:wp14="http://schemas.microsoft.com/office/word/2010/wordml" w14:paraId="7F379107" wp14:textId="77777777">
      <w:pPr>
        <w:spacing w:before="0" w:after="20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internship involved hands-on use of, and self-directed learning in, the following tools and technologies:</w:t>
      </w:r>
    </w:p>
    <w:p xmlns:wp14="http://schemas.microsoft.com/office/word/2010/wordml" w:rsidP="7DA802D6" w14:paraId="6081AC3A" wp14:textId="06EA460B">
      <w:pPr>
        <w:pStyle w:val="ListParagraph"/>
        <w:numPr>
          <w:ilvl w:val="0"/>
          <w:numId w:val="105"/>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Python data science stack: pandas, NumPy, for large-scale tabular data manipulation and validation.</w:t>
      </w:r>
    </w:p>
    <w:p xmlns:wp14="http://schemas.microsoft.com/office/word/2010/wordml" w:rsidP="7DA802D6" w14:paraId="0DDE6163" wp14:textId="39424133">
      <w:pPr>
        <w:pStyle w:val="ListParagraph"/>
        <w:numPr>
          <w:ilvl w:val="0"/>
          <w:numId w:val="105"/>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BioPython: parsing of PDB/mmCIF structure files, extraction of atomic coordinates, secondary structure and residue-level annotation.</w:t>
      </w:r>
    </w:p>
    <w:p xmlns:wp14="http://schemas.microsoft.com/office/word/2010/wordml" w:rsidP="7DA802D6" w14:paraId="10547BA3" wp14:textId="62FAF3D6">
      <w:pPr>
        <w:pStyle w:val="ListParagraph"/>
        <w:numPr>
          <w:ilvl w:val="0"/>
          <w:numId w:val="105"/>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Public bioinformatics web APIs: the UniProt REST API, the RCSB PDB file server, the AlphaFold2 prediction API, and the EBI SIFTS PDB-to-UniProt mapping resource.</w:t>
      </w:r>
    </w:p>
    <w:p xmlns:wp14="http://schemas.microsoft.com/office/word/2010/wordml" w:rsidP="7DA802D6" w14:paraId="6028467E" wp14:textId="21B91EF7">
      <w:pPr>
        <w:pStyle w:val="ListParagraph"/>
        <w:numPr>
          <w:ilvl w:val="0"/>
          <w:numId w:val="105"/>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HuggingFace Transformers: loading and running the ESMFold (facebook/esmfold_v1) protein structure prediction model on GPU.</w:t>
      </w:r>
    </w:p>
    <w:p xmlns:wp14="http://schemas.microsoft.com/office/word/2010/wordml" w:rsidP="7DA802D6" w14:paraId="0537F422" wp14:textId="0A520216">
      <w:pPr>
        <w:pStyle w:val="ListParagraph"/>
        <w:numPr>
          <w:ilvl w:val="0"/>
          <w:numId w:val="105"/>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Cloud notebook environments: Google Colaboratory (CPU-based data collection) and Kaggle Notebooks (GPU-based structure prediction), including practical experience with session checkpointing strategies to work within free-tier compute and storage limits.</w:t>
      </w:r>
    </w:p>
    <w:p xmlns:wp14="http://schemas.microsoft.com/office/word/2010/wordml" w:rsidP="7DA802D6" w14:paraId="5C49FD3A" wp14:textId="4A32196F">
      <w:pPr>
        <w:pStyle w:val="ListParagraph"/>
        <w:numPr>
          <w:ilvl w:val="0"/>
          <w:numId w:val="105"/>
        </w:numPr>
        <w:spacing w:before="0" w:after="120" w:line="360" w:lineRule="auto"/>
        <w:rPr>
          <w:rFonts w:ascii="Times New Roman" w:hAnsi="Times New Roman" w:eastAsia="Times New Roman" w:cs="Times New Roman"/>
          <w:sz w:val="24"/>
          <w:szCs w:val="24"/>
          <w:lang w:eastAsia="en-IN"/>
        </w:rPr>
      </w:pPr>
      <w:r w:rsidRPr="1BBC1D2B" w:rsidR="1BBC1D2B">
        <w:rPr>
          <w:rFonts w:ascii="Times New Roman" w:hAnsi="Times New Roman" w:eastAsia="Times New Roman" w:cs="Times New Roman"/>
          <w:sz w:val="24"/>
          <w:szCs w:val="24"/>
          <w:lang w:eastAsia="en-IN"/>
        </w:rPr>
        <w:t>Version-controlled, audited data engineering practice: maintaining machine-readable metadata records (JSON) documenting the parameters and outcome of every filtering decision applied to the dataset.</w:t>
      </w:r>
    </w:p>
    <w:p w:rsidR="1BBC1D2B" w:rsidP="1BBC1D2B" w:rsidRDefault="1BBC1D2B" w14:paraId="75A135AB" w14:textId="349D9939">
      <w:pPr>
        <w:pStyle w:val="Normal"/>
        <w:spacing w:before="6524" w:after="0" w:line="24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Pr="007C13A6" w:rsidR="007C13A6" w:rsidP="7DA802D6" w:rsidRDefault="007C13A6" w14:paraId="7A04E85B" w14:textId="688FC636">
      <w:pPr>
        <w:pStyle w:val="Normal"/>
        <w:spacing w:before="6524" w:after="0" w:line="240" w:lineRule="auto"/>
        <w:jc w:val="center"/>
        <w:rPr>
          <w:rFonts w:ascii="Times New Roman" w:hAnsi="Times New Roman" w:eastAsia="Times New Roman" w:cs="Times New Roman"/>
          <w:b w:val="1"/>
          <w:bCs w:val="1"/>
          <w:color w:val="000000"/>
          <w:sz w:val="34"/>
          <w:szCs w:val="34"/>
          <w:lang w:eastAsia="en-IN"/>
        </w:rPr>
      </w:pPr>
      <w:r w:rsidRPr="1BBC1D2B" w:rsidR="34A08D72">
        <w:rPr>
          <w:rFonts w:ascii="Times New Roman" w:hAnsi="Times New Roman" w:eastAsia="Times New Roman" w:cs="Times New Roman"/>
          <w:b w:val="1"/>
          <w:bCs w:val="1"/>
          <w:color w:val="000000" w:themeColor="text1" w:themeTint="FF" w:themeShade="FF"/>
          <w:sz w:val="34"/>
          <w:szCs w:val="34"/>
          <w:lang w:eastAsia="en-IN"/>
        </w:rPr>
        <w:t>CHAPTER 3 </w:t>
      </w:r>
    </w:p>
    <w:p w:rsidRPr="007C13A6" w:rsidR="007C13A6" w:rsidP="00FD12C0" w:rsidRDefault="00A63EB6" w14:paraId="2952ED96" w14:textId="13457653">
      <w:pPr>
        <w:spacing w:after="0" w:line="480" w:lineRule="auto"/>
        <w:jc w:val="center"/>
        <w:rPr>
          <w:rFonts w:ascii="Times New Roman" w:hAnsi="Times New Roman" w:eastAsia="Times New Roman" w:cs="Times New Roman"/>
          <w:b/>
          <w:color w:val="000000"/>
          <w:sz w:val="34"/>
          <w:szCs w:val="34"/>
          <w:lang w:eastAsia="en-IN"/>
        </w:rPr>
      </w:pPr>
      <w:r>
        <w:rPr>
          <w:rFonts w:ascii="Times New Roman" w:hAnsi="Times New Roman" w:eastAsia="Times New Roman" w:cs="Times New Roman"/>
          <w:b/>
          <w:color w:val="000000"/>
          <w:sz w:val="34"/>
          <w:szCs w:val="34"/>
          <w:lang w:eastAsia="en-IN"/>
        </w:rPr>
        <w:t>Work Carried Out During Internship </w:t>
      </w:r>
    </w:p>
    <w:p xmlns:wp14="http://schemas.microsoft.com/office/word/2010/wordml" w14:paraId="20106C29" wp14:textId="77777777">
      <w:pPr>
        <w:spacing w:before="240" w:after="160" w:line="276" w:lineRule="auto"/>
        <w:rPr>
          <w:rFonts w:ascii="Times New Roman" w:hAnsi="Times New Roman" w:eastAsia="Times New Roman" w:cs="Times New Roman"/>
          <w:b/>
          <w:sz w:val="26"/>
          <w:szCs w:val="26"/>
          <w:lang w:eastAsia="en-IN"/>
        </w:rPr>
      </w:pPr>
      <w:r>
        <w:rPr>
          <w:rFonts w:ascii="Times New Roman" w:hAnsi="Times New Roman" w:eastAsia="Times New Roman" w:cs="Times New Roman"/>
          <w:b/>
          <w:sz w:val="26"/>
          <w:szCs w:val="26"/>
          <w:lang w:eastAsia="en-IN"/>
        </w:rPr>
        <w:t xml:space="preserve">3.1 Project Description</w:t>
      </w:r>
    </w:p>
    <w:p xmlns:wp14="http://schemas.microsoft.com/office/word/2010/wordml" w14:paraId="3718AEE6" wp14:textId="77777777">
      <w:pPr>
        <w:spacing w:before="0" w:after="20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project undertaken is titled “PPI-GNN: Structure-Aware Protein–Protein Interaction Prediction.” Given the three-dimensional structures of two proteins, the task is to predict, as a binary classification problem, whether the two proteins physically interact. Formally, given structures Gₐ and Gᵇ for proteins A and B, the goal is to learn a function f(Gₐ, Gᵇ) → {0, 1}, where 1 denotes a known physical interaction and 0 denotes its absence. The project is intended to be of sufficient methodological rigour to support submission as a research publication, and was approached accordingly — with particular emphasis on dataset quality, reproducibility, and the avoidance of common pitfalls (such as data leakage and false-negative contamination) documented in the PPI prediction literature.</w:t>
      </w:r>
    </w:p>
    <w:p w:rsidR="7DA802D6" w:rsidP="7DA802D6" w:rsidRDefault="7DA802D6" w14:paraId="7CE25201" w14:textId="6B1AF112">
      <w:pPr>
        <w:spacing w:before="240" w:after="160" w:line="276" w:lineRule="auto"/>
      </w:pPr>
      <w:r>
        <w:rPr>
          <w:rFonts w:ascii="Times New Roman" w:hAnsi="Times New Roman" w:eastAsia="Times New Roman" w:cs="Times New Roman"/>
          <w:b w:val="1"/>
          <w:bCs w:val="1"/>
          <w:sz w:val="26"/>
          <w:szCs w:val="26"/>
          <w:lang w:eastAsia="en-IN"/>
        </w:rPr>
        <w:t>3.2 Methodology</w:t>
      </w:r>
    </w:p>
    <w:p xmlns:wp14="http://schemas.microsoft.com/office/word/2010/wordml" w14:paraId="565113B5" wp14:textId="77777777">
      <w:pPr>
        <w:spacing w:before="0" w:after="20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project follows an eight-stage data and modelling pipeline, summarised in Table 3.1. Each stage consumes the validated output of the previous stage and produces a new, audited artefact, so that every transformation applied to the data is traceable.</w:t>
      </w:r>
    </w:p>
    <w:p xmlns:wp14="http://schemas.microsoft.com/office/word/2010/wordml" w:rsidP="401FFDCF" w14:paraId="14CA21AD" wp14:textId="7784BC22">
      <w:pPr>
        <w:spacing w:before="120" w:after="100"/>
        <w:jc w:val="center"/>
        <w:rPr>
          <w:rFonts w:ascii="Times New Roman" w:hAnsi="Times New Roman" w:eastAsia="Times New Roman" w:cs="Times New Roman"/>
          <w:i w:val="1"/>
          <w:iCs w:val="1"/>
          <w:sz w:val="22"/>
          <w:szCs w:val="22"/>
          <w:lang w:eastAsia="en-IN"/>
        </w:rPr>
      </w:pPr>
      <w:r>
        <w:rPr>
          <w:rFonts w:ascii="Times New Roman" w:hAnsi="Times New Roman" w:eastAsia="Times New Roman" w:cs="Times New Roman"/>
          <w:i w:val="1"/>
          <w:iCs w:val="1"/>
          <w:sz w:val="22"/>
          <w:szCs w:val="22"/>
          <w:lang w:eastAsia="en-IN"/>
        </w:rPr>
        <w:t>Table 3.1: Overview of the project pipeline</w:t>
      </w:r>
    </w:p>
    <w:tbl>
      <w:tblPr>
        <w:tblStyle w:val="TableNormal"/>
        <w:bidiVisual w:val="0"/>
        <w:tblW w:w="0" w:type="auto"/>
        <w:jc w:val="left"/>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75"/>
        <w:gridCol w:w="8040"/>
      </w:tblGrid>
      <w:tr w:rsidR="401FFDCF" w:rsidTr="4281D811" w14:paraId="3B3B186B">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33C7EF43" w14:textId="164F9887">
            <w:pPr>
              <w:spacing w:before="0" w:beforeAutospacing="off" w:after="0" w:afterAutospacing="off" w:line="360" w:lineRule="auto"/>
              <w:jc w:val="center"/>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Stage</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54CEEB95" w14:textId="55C27AFA">
            <w:pPr>
              <w:spacing w:before="0" w:beforeAutospacing="off" w:after="0" w:afterAutospacing="off" w:line="360" w:lineRule="auto"/>
              <w:jc w:val="center"/>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Description</w:t>
            </w:r>
          </w:p>
        </w:tc>
      </w:tr>
      <w:tr w:rsidR="401FFDCF" w:rsidTr="4281D811" w14:paraId="40A97D8E">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46393422" w14:textId="2FD6A9DC">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628C1C0A" w14:textId="3A02185F">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Download and filter STRING physical interaction data (direct experimental evidence ≥ 0.700) to obtain positive (interacting) pairs.</w:t>
            </w:r>
          </w:p>
        </w:tc>
      </w:tr>
      <w:tr w:rsidR="401FFDCF" w:rsidTr="4281D811" w14:paraId="0C7C6BEF">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6397B1BF" w14:textId="0DEA50C8">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0F2A7884" w14:textId="14545A45">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Download Negatome 2.0 curated non-interacting pairs as a high-quality negative source. Perform organism audit via UniProt REST API; retain only human-confirmed pairs (63.5% non-human contamination removed).</w:t>
            </w:r>
          </w:p>
        </w:tc>
      </w:tr>
      <w:tr w:rsidR="401FFDCF" w:rsidTr="4281D811" w14:paraId="5640C135">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4606A83F" w14:textId="5D2E4A09">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38E63EE8" w14:textId="723CB6A3">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Generate supplementary random negative pairs, excluding any pair present in STRING at any confidence level to prevent false negatives.</w:t>
            </w:r>
          </w:p>
        </w:tc>
      </w:tr>
      <w:tr w:rsidR="401FFDCF" w:rsidTr="4281D811" w14:paraId="0A3FA687">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792E54B4" w14:textId="621C4081">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6B732E47" w14:textId="14121142">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Merge all positive and negative sources; remove exact duplicates and label conflicts.</w:t>
            </w:r>
          </w:p>
        </w:tc>
      </w:tr>
      <w:tr w:rsidR="401FFDCF" w:rsidTr="4281D811" w14:paraId="29C8F1FE">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5EF62BCF" w14:textId="377C446F">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6CD5731B" w14:textId="0045A7B0">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Map all protein identifiers to a single namespace (UniProt accession) using STRING's alias file, preferring Swiss-Prot over TrEMBL. Negatome pairs (already UniProt) are excluded from mapping.</w:t>
            </w:r>
          </w:p>
        </w:tc>
      </w:tr>
      <w:tr w:rsidR="401FFDCF" w:rsidTr="4281D811" w14:paraId="1D67A30D">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71693FF6" w14:textId="3C635215">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5EFD4B9F" w14:textId="7B67DC6F">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Acquire 3D structures via tiered strategy: PDB (85.4% success), AlphaFold2 (18.5% success due to DB sync lag), and ESMFold on-demand prediction (366 accepted from 496 generated; pLDDT ≥ 0.70 threshold).</w:t>
            </w:r>
          </w:p>
        </w:tc>
      </w:tr>
      <w:tr w:rsidR="401FFDCF" w:rsidTr="4281D811" w14:paraId="2948142B">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3C9775FF" w14:textId="403DC6AE">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04EC30C9" w14:textId="5EBA820E">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Assign proteins to training, validation, and test splits at the protein level to prevent data leakage. (Completed — see Section 3.4.)</w:t>
            </w:r>
          </w:p>
        </w:tc>
      </w:tr>
      <w:tr w:rsidR="401FFDCF" w:rsidTr="4281D811" w14:paraId="27718047">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5D47AFFF" w14:textId="31D7F150">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455C4BF2" w14:textId="33483FA7">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Construct residue-level graphs with node and edge features for GNN input. (Completed — see Section 3.4.)</w:t>
            </w:r>
          </w:p>
        </w:tc>
      </w:tr>
      <w:tr w:rsidR="401FFDCF" w:rsidTr="4281D811" w14:paraId="0B8C6C63">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6EA15B50" w14:textId="7B3D7BB5">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23EFB708" w14:textId="1D70CDB3">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Re-fetch full backbone atom coordinates (N, Cα, C, O, Sγ) for all structured proteins; original pipeline retained only Cα.</w:t>
            </w:r>
          </w:p>
        </w:tc>
      </w:tr>
      <w:tr w:rsidR="401FFDCF" w:rsidTr="4281D811" w14:paraId="2AD02681">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110FAF77" w14:textId="27AB54A0">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55007F85" w14:textId="7FAFCC38">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Perform sequence-to-structure alignment correction via best-offset search (±5 residues, validated by amino-acid identity); exclude 375 proteins with unresolvable numbering schemes.</w:t>
            </w:r>
          </w:p>
        </w:tc>
      </w:tr>
      <w:tr w:rsidR="401FFDCF" w:rsidTr="4281D811" w14:paraId="0DF900DE">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45B8EBE5" w14:textId="19786E81">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2016A482" w14:textId="296CE3C7">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Build residue-level graphs: 517-dim node features (AA onehot + dihedrals + pLDDT + source flag + DSSP + ESM-2 embeddings), 4 edge types (backbone, spatial, disulfide, hydrogen-bond), and vector-valued edge features.</w:t>
            </w:r>
          </w:p>
        </w:tc>
      </w:tr>
      <w:tr w:rsidR="401FFDCF" w:rsidTr="4281D811" w14:paraId="219CC47B">
        <w:trPr>
          <w:trHeight w:val="300"/>
        </w:trPr>
        <w:tc>
          <w:tcPr>
            <w:tcW w:w="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5142D1B1" w14:textId="186D8C87">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c>
          <w:tcPr>
            <w:tcW w:w="8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1FFDCF" w:rsidP="4281D811" w:rsidRDefault="401FFDCF" w14:paraId="7E4D6BF9" w14:textId="0BF269CC">
            <w:pPr>
              <w:spacing w:before="0" w:beforeAutospacing="off" w:after="0" w:afterAutospacing="off"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 Siamese GVP-GNN with confidence-gated attention pooling; verify rotation-equivariance and gating behaviour; train model (training AUROC 0.950, validation limited by small 80-pair set).</w:t>
            </w:r>
          </w:p>
        </w:tc>
      </w:tr>
    </w:tbl>
    <w:p xmlns:wp14="http://schemas.microsoft.com/office/word/2010/wordml" w14:paraId="0A37501D" wp14:textId="34A4D17B">
      <w:pPr>
        <w:spacing w:after="200"/>
      </w:pPr>
    </w:p>
    <w:p xmlns:wp14="http://schemas.microsoft.com/office/word/2010/wordml" w:rsidP="4281D811" w14:paraId="4FDBD424" wp14:textId="1F701213">
      <w:pPr>
        <w:spacing w:before="240" w:after="160" w:line="276" w:lineRule="auto"/>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3.3 Implementation / Tasks Performed</w:t>
      </w:r>
    </w:p>
    <w:p xmlns:wp14="http://schemas.microsoft.com/office/word/2010/wordml" w:rsidP="4281D811" w14:paraId="566393C7" wp14:textId="06189918">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implementation of the PPI prediction pipeline was carried out in nine sequential stages, each building upon the validated output of the previous stage. All data processing was performed using Python 3.10 with the pandas, NumPy, and BioPython libraries, with cloud-based compute resources (Google Colaboratory for CPU-intensive data processing, Kaggle Notebooks with Tesla T4 GPUs for structure prediction and model training). All intermediate datasets and final artefacts were stored on Google Drive (/content/drive/MyDrive/ppi_gnn/) with machine-readable metadata records documenting every filtering decision applied.</w:t>
      </w:r>
    </w:p>
    <w:p xmlns:wp14="http://schemas.microsoft.com/office/word/2010/wordml" w:rsidP="4281D811" w14:paraId="22E3CB3F" wp14:textId="3D36BB45">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1: Positive Interaction Data Collection</w:t>
      </w:r>
    </w:p>
    <w:p xmlns:wp14="http://schemas.microsoft.com/office/word/2010/wordml" w:rsidP="4281D811" w14:paraId="6FAC71CD" wp14:textId="2E0934DF">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Positive (interacting) protein pairs were obtained from the STRING v12.0 database. The file protein.physical.links.detailed.v12.0.onlyAB.tsv.gz was downloaded and filtered to retain only human protein pairs with a direct experimental evidence sub-score of at least 0.700. This threshold was deliberately chosen over STRING's combined score—which blends experimental, text-mining, and inferred evidence—to ensure that all positive pairs had direct experimental support. The filtering was performed using pandas with appropriate handling of TSV (tab-separated values) format, as opposed to CSV, due to the presence of commas in biological annotation fields. This stage yielded 10,405 high-confidence positive pairs expressed in Ensembl protein identifiers.</w:t>
      </w:r>
    </w:p>
    <w:p xmlns:wp14="http://schemas.microsoft.com/office/word/2010/wordml" w:rsidP="4281D811" w14:paraId="172569B6" wp14:textId="34D2AC98">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2: Negative Interaction Data Collection</w:t>
      </w:r>
    </w:p>
    <w:p xmlns:wp14="http://schemas.microsoft.com/office/word/2010/wordml" w:rsidP="4281D811" w14:paraId="73115A55" wp14:textId="10C4A7D4">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Negative (non-interacting) protein pairs were sourced from the Negatome 2.0 database, specifically the "Combined-stringent" dataset. Initial loading of the Negatome data file, produced in 2013, required explicit specification of Latin-1 encoding (encoding='latin-1') as pandas' default UTF-8 assumption resulted in decoding errors. This stage initially yielded 6,136 candidate negative pairs.</w:t>
      </w:r>
    </w:p>
    <w:p xmlns:wp14="http://schemas.microsoft.com/office/word/2010/wordml" w:rsidP="4281D811" w14:paraId="6E9A4247" wp14:textId="1501455C">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Critical Data Quality Issue—Cross-Species Contamination:</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During subsequent structure retrieval testing, an unexpectedly high failure rate was observed for Negatome-sourced proteins. Investigation via the UniProt REST API confirmed that 63.5% of unique proteins in the raw Negatome download were non-human organisms, including mouse, rat, yeast, bacterial, and viral proteins. This contamination was traced to the Negatome database's PDB-derived subset, which carries no organism restriction. A full organism audit was performed on all 3,215 unique proteins using the UniProt REST API, filtering to retain only pairs where both proteins were confirmed </w:t>
      </w:r>
      <w: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Homo sapiens</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active UniProt entries. This correction reduced the usable Negatome contribution to 1,406 human-only negative pairs.</w:t>
      </w:r>
    </w:p>
    <w:p xmlns:wp14="http://schemas.microsoft.com/office/word/2010/wordml" w:rsidP="4281D811" w14:paraId="1A2FB670" wp14:textId="379EE88B">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Supplementary Random Negatives:</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balance the dataset and increase the number of negative examples, 25,079 random negative pairs were sampled from the protein universe defined by the positive set. Each candidate random pair was explicitly excluded against the full, unfiltered STRING physical-interaction file (231,811 pairs) at any confidence score, preventing the inclusion of untested but potentially interacting pairs as false negatives.</w:t>
      </w:r>
    </w:p>
    <w:p xmlns:wp14="http://schemas.microsoft.com/office/word/2010/wordml" w:rsidP="4281D811" w14:paraId="45E7FA50" wp14:textId="4701E213">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3: Dataset Merging and Deduplication</w:t>
      </w:r>
    </w:p>
    <w:p xmlns:wp14="http://schemas.microsoft.com/office/word/2010/wordml" w:rsidP="4281D811" w14:paraId="030BF895" wp14:textId="012E3197">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positive and negative sources were merged into a single dataframe using pandas concatenation operations. Exact duplicate pairs were identified and removed (32 duplicates eliminated), and cross-label contradictions (a pair appearing in both positive and negative sources) were resolved by assigning the positive label, as positive interactions are experimentally validated and considered ground truth. This stage produced a merged dataset of 36,890 labelled protein pairs.</w:t>
      </w:r>
    </w:p>
    <w:p xmlns:wp14="http://schemas.microsoft.com/office/word/2010/wordml" w:rsidP="4281D811" w14:paraId="69981835" wp14:textId="5DCB11F1">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4: UniProt Identifier Mapping</w:t>
      </w:r>
    </w:p>
    <w:p xmlns:wp14="http://schemas.microsoft.com/office/word/2010/wordml" w:rsidP="4281D811" w14:paraId="76A3D08A" wp14:textId="1091AEEE">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critical step involved reconciling heterogeneous protein identifier systems to a single namespace (UniProt accession). Protein identifiers were mapped using STRING's official alias file, with a preference for reviewed Swiss-Prot entries over unreviewed TrEMBL entries when a single source identifier mapped to multiple UniProt accessions.</w:t>
      </w:r>
    </w:p>
    <w:p xmlns:wp14="http://schemas.microsoft.com/office/word/2010/wordml" w:rsidP="4281D811" w14:paraId="22BA8302" wp14:textId="0FD1E481">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Implementation Error and Fix:</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systematic mapping failure was initially observed where 100% of Negatome-sourced pairs failed to map, while pairs from all other sources mapped successfully. This pattern indicated a logic error rather than genuine data unavailability: Negatome pairs, already expressed in UniProt accessions, were being incorrectly passed through a mapping dictionary intended only for Ensembl-identifier sources. The fix was to explicitly separate Negatome pairs from the mapping step, as they required no identifier transformation. Following this correction, 35,686 valid pairs (with both proteins successfully mapped to UniProt accessions) remained, with 1,060 unmappable pairs removed from the dataset.</w:t>
      </w:r>
    </w:p>
    <w:p xmlns:wp14="http://schemas.microsoft.com/office/word/2010/wordml" w:rsidP="4281D811" w14:paraId="76710C0B" wp14:textId="2868535D">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5: Three-Dimensional Structure Acquisition</w:t>
      </w:r>
    </w:p>
    <w:p xmlns:wp14="http://schemas.microsoft.com/office/word/2010/wordml" w:rsidP="4281D811" w14:paraId="65D76137" wp14:textId="02169A97">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Three-dimensional structures were collected for every unique protein in the dataset (4,403 unique proteins). A tiered acquisition strategy was employed:</w:t>
      </w:r>
    </w:p>
    <w:p xmlns:wp14="http://schemas.microsoft.com/office/word/2010/wordml" w:rsidP="4281D811" w14:paraId="1B6FDB6C" wp14:textId="222EEFDE">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PDB Structure Retrieval:</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Experimentally determined structures were retrieved from the RCSB Protein Data Bank via the SIFTS (Structure Integration with Function, Taxonomy and Sequences) UniProt-to-PDB mapping resource. For each protein, the PDB chain with maximum sequence coverage was selected. Structure files were parsed using BioPython to extract residue identities and Cα coordinates. This stage achieved an 85.4% success rate.</w:t>
      </w:r>
    </w:p>
    <w:p xmlns:wp14="http://schemas.microsoft.com/office/word/2010/wordml" w:rsidP="4281D811" w14:paraId="2C946CE1" wp14:textId="227CEC0B">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AlphaFold2 Database Retrieval:</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PDB structures were unavailable, structures were retrieved from the AlphaFold2 Protein Structure Database via the AlphaFold prediction API. This approach was deliberately chosen over hardcoded URLs to mitigate version drift and API changes. The AlphaFold2 database retrieval achieved only an 18.5% success rate (confirmed through repeated sampling of failed accessions as a reproducible result rather than a transient network issue), consistent with a documented synchronisation lag between the AlphaFold database's source UniProt snapshot and the current UniProt release.</w:t>
      </w:r>
    </w:p>
    <w:p xmlns:wp14="http://schemas.microsoft.com/office/word/2010/wordml" w:rsidP="4281D811" w14:paraId="37113162" wp14:textId="60D579E6">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ESMFold On-Demand Prediction:</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proteins unavailable from both PDB and AlphaFold2, structures were predicted on-demand using the ESMFold model (facebook/esmfold_v1) from HuggingFace Transformers. The prediction was carried out on a Kaggle Notebook with a Tesla T4 GPU, with sequences capped at 800 amino acids to remain within available GPU memory. A checkpointed, multi-session batch-processing approach was implemented to work within free-tier compute quotas, with manual download and consolidation of intermediate results after each batch. ESMFold structures were assigned confidence scores on a 0-1 scale (in contrast to AlphaFold2's 0-100 scale, requiring rescaling for consistency). Applying the same mean pLDDT ≥ 0.70 confidence threshold used for AlphaFold2 structures, 366 of 496 generated structures were accepted, with 130 rejected for falling below the confidence threshold. Following this stage, the structure-filtered dataset comprised 10,605 pairs (2,513 positive, 8,092 negative; negative-to-positive ratio 3.22) drawn from 2,608 unique human proteins (1,821 from PDB, 421 from AlphaFold2, 366 from ESMFold).</w:t>
      </w:r>
    </w:p>
    <w:p xmlns:wp14="http://schemas.microsoft.com/office/word/2010/wordml" w:rsidP="4281D811" w14:paraId="0ECDDEBA" wp14:textId="0948F6B6">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6: Protein-Level Train/Validation/Test Splitting</w:t>
      </w:r>
    </w:p>
    <w:p xmlns:wp14="http://schemas.microsoft.com/office/word/2010/wordml" w:rsidP="4281D811" w14:paraId="2D71735B" wp14:textId="38F08F8A">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prevent data leakage (where the same protein appears in multiple splits), proteins were clustered by sequence identity using CD-HIT at a 40% threshold, producing 2,131 clusters. Clusters were randomly assigned to training, validation, and test splits at an 80%/10%/10% ratio. A pair was retained only if both of its proteins fell within the same split; pairs whose proteins crossed split boundaries were discarded. This removed 3,797 pairs (35.8% of the dataset), a loss attributable to the dataset's dense pairwise connectivity (mean of 8.3 pairs per protein). The resulting splits comprised 6,576 training pairs, 113 validation pairs, and 119 test pairs. The validation and test sets were acknowledged as small in absolute terms; performance metrics computed on them are indicative rather than statistically definitive at the current dataset scale.</w:t>
      </w:r>
    </w:p>
    <w:p xmlns:wp14="http://schemas.microsoft.com/office/word/2010/wordml" w:rsidP="4281D811" w14:paraId="272D08F7" wp14:textId="5C796D4D">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7: Full Backbone Structure Re-fetching</w:t>
      </w:r>
    </w:p>
    <w:p xmlns:wp14="http://schemas.microsoft.com/office/word/2010/wordml" w:rsidP="4281D811" w14:paraId="1CB99B9C" wp14:textId="1DFF9C3C">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initial structure acquisition pipeline retained only Cα coordinates and minimal metadata to conserve persistent storage. However, residue-level graph construction required full backbone atom coordinates (N, Cα, C, O, and Sγ for cysteines). All 2,608 successfully structured proteins were therefore re-fetched and re-parsed to extract complete backbone geometry, succeeding for 2,607 proteins.</w:t>
      </w:r>
    </w:p>
    <w:p xmlns:wp14="http://schemas.microsoft.com/office/word/2010/wordml" w:rsidP="4281D811" w14:paraId="279909A2" wp14:textId="60ACB65E">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8: Sequence-to-Structure Alignment Correction</w:t>
      </w:r>
    </w:p>
    <w:p xmlns:wp14="http://schemas.microsoft.com/office/word/2010/wordml" w:rsidP="4281D811" w14:paraId="42D7A35E" wp14:textId="096025BB">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significant data quality issue was identified during graph construction: aligning each protein's full UniProt sequence against its structure by residue index revealed length mismatches for 1,502 of 2,226 candidate proteins (67.5%). Investigation showed this was not an error but a reflection of PDB crystallographic practice—deposited structures frequently resolve only a sub-region (a single domain or construct) of the full-length canonical sequence, with residue numbering positioned accordingly rather than starting at one. A small number of proteins additionally exhibited a constant numbering offset (frequently of one residue, attributable to differing conventions for counting an N-terminal initiator methionine) relative to UniProt numbering.</w:t>
      </w:r>
    </w:p>
    <w:p xmlns:wp14="http://schemas.microsoft.com/office/word/2010/wordml" w:rsidP="4281D811" w14:paraId="13213BA7" wp14:textId="7714BB2B">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best-offset search (±5 residues) was implemented, selecting the offset minimising amino-acid identity mismatches between structure and sequence rather than relying on length or numbering alone. This correctly realigned 1,851 of 2,226 proteins. The remaining 375 proteins, for which no offset within this range produced an acceptable match, were judged to use a numbering scheme unrelated to UniProt positioning and were excluded, removing a further 1,779 pairs. The final graph-ready dataset comprised 5,016 pairs across 1,758 proteins (train 4,856 / val 80 / test 80).</w:t>
      </w:r>
    </w:p>
    <w:p xmlns:wp14="http://schemas.microsoft.com/office/word/2010/wordml" w:rsidP="4281D811" w14:paraId="4E724172" wp14:textId="5D4965DB">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9: Residue-Level Graph Construction</w:t>
      </w:r>
    </w:p>
    <w:p xmlns:wp14="http://schemas.microsoft.com/office/word/2010/wordml" w:rsidP="4281D811" w14:paraId="5F4BF2D5" wp14:textId="6C37C66B">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each graph-ready protein, a comprehensive set of node and edge features was constructed:</w:t>
      </w:r>
    </w:p>
    <w:p w:rsidR="4281D811" w:rsidP="4281D811" w:rsidRDefault="4281D811" w14:paraId="12E753BF" w14:textId="43E19900">
      <w:pPr>
        <w:spacing w:before="240" w:after="16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281D811" w14:paraId="15E30AE0" wp14:textId="2A11E16D">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Node Features (517 dimensions per residue):</w:t>
      </w:r>
    </w:p>
    <w:p xmlns:wp14="http://schemas.microsoft.com/office/word/2010/wordml" w:rsidP="4281D811" w14:paraId="2D4B1405" wp14:textId="61F0CF5D">
      <w:pPr>
        <w:pStyle w:val="ListParagraph"/>
        <w:numPr>
          <w:ilvl w:val="0"/>
          <w:numId w:val="101"/>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Amino Acid Identity:</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21-dimensional one-hot encoding (20 standard amino acids + unknown)</w:t>
      </w:r>
    </w:p>
    <w:p xmlns:wp14="http://schemas.microsoft.com/office/word/2010/wordml" w:rsidP="4281D811" w14:paraId="199D9C74" wp14:textId="4E0DE140">
      <w:pPr>
        <w:pStyle w:val="ListParagraph"/>
        <w:numPr>
          <w:ilvl w:val="0"/>
          <w:numId w:val="101"/>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Backbone Dihedral Angles:</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φ/ψ angles encoded as sine/cosine pairs (4 dimensions)</w:t>
      </w:r>
    </w:p>
    <w:p xmlns:wp14="http://schemas.microsoft.com/office/word/2010/wordml" w:rsidP="4281D811" w14:paraId="48C2307D" wp14:textId="6F6AD133">
      <w:pPr>
        <w:pStyle w:val="ListParagraph"/>
        <w:numPr>
          <w:ilvl w:val="0"/>
          <w:numId w:val="101"/>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Per-Residue Confidence:</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pLDDT score normalised to a 0-1 scale, with a constant value of 1.0 assigned to experimentally determined PDB residues (1 dimension)</w:t>
      </w:r>
    </w:p>
    <w:p xmlns:wp14="http://schemas.microsoft.com/office/word/2010/wordml" w:rsidP="4281D811" w14:paraId="2AD48502" wp14:textId="36E5829D">
      <w:pPr>
        <w:pStyle w:val="ListParagraph"/>
        <w:numPr>
          <w:ilvl w:val="0"/>
          <w:numId w:val="101"/>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Structural Source Flag:</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Binary indicator distinguishing PDB from predicted structures (2 dimensions)</w:t>
      </w:r>
    </w:p>
    <w:p xmlns:wp14="http://schemas.microsoft.com/office/word/2010/wordml" w:rsidP="4281D811" w14:paraId="0A6518D2" wp14:textId="60B5B420">
      <w:pPr>
        <w:pStyle w:val="ListParagraph"/>
        <w:numPr>
          <w:ilvl w:val="0"/>
          <w:numId w:val="101"/>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Secondary Structure and Solvent Accessibility:</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DSSP-derived features (9 dimensions total: 8-class secondary structure one-hot + relative solvent accessibility)</w:t>
      </w:r>
    </w:p>
    <w:p xmlns:wp14="http://schemas.microsoft.com/office/word/2010/wordml" w:rsidP="4281D811" w14:paraId="71DAB87A" wp14:textId="677944AA">
      <w:pPr>
        <w:pStyle w:val="ListParagraph"/>
        <w:numPr>
          <w:ilvl w:val="0"/>
          <w:numId w:val="101"/>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Evolutionary Embeddings:</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480-dimensional ESM-2 embeddings from the esm2_t12_35M_UR50D model, generated on a Tesla T4 GPU</w:t>
      </w:r>
    </w:p>
    <w:p xmlns:wp14="http://schemas.microsoft.com/office/word/2010/wordml" w:rsidP="4281D811" w14:paraId="76D2EF25" wp14:textId="20641AFD">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ESM-2 model size was a deliberate choice—the mid-sized 480-dimensional embedding was preferred over both the smaller 320-dimensional variant and substantially larger 1,280-dimensional variants, balancing richer sequence representation against the risk of the embedding dominating the comparatively low-dimensional structural features and overfitting the limited dataset.</w:t>
      </w:r>
    </w:p>
    <w:p xmlns:wp14="http://schemas.microsoft.com/office/word/2010/wordml" w:rsidP="4281D811" w14:paraId="508DCBDB" wp14:textId="6F77AFBF">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DSSP Feature Extraction:</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Secondary structure and solvent accessibility were computed using the mkdssp 4.0.4 binary. Two integration issues were resolved: (1) DSSP required a placeholder CRYST1 crystallographic header to be prepended to otherwise-valid coordinate files before parsing would succeed, and (2) a breaking API change in BioPython required using the dssp parameter rather than the deprecated dssp_binary parameter.</w:t>
      </w:r>
    </w:p>
    <w:p xmlns:wp14="http://schemas.microsoft.com/office/word/2010/wordml" w:rsidP="4281D811" w14:paraId="7DDB0609" wp14:textId="58AA3079">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Edge Features and Construction:</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Four edge types were constructed per protein:</w:t>
      </w:r>
    </w:p>
    <w:p xmlns:wp14="http://schemas.microsoft.com/office/word/2010/wordml" w:rsidP="4281D811" w14:paraId="321DC14D" wp14:textId="02DAB867">
      <w:pPr>
        <w:pStyle w:val="ListParagraph"/>
        <w:numPr>
          <w:ilvl w:val="0"/>
          <w:numId w:val="102"/>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Sequential Backbone Edges:</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Adjacent residues in sequence</w:t>
      </w:r>
    </w:p>
    <w:p xmlns:wp14="http://schemas.microsoft.com/office/word/2010/wordml" w:rsidP="4281D811" w14:paraId="0C3F0684" wp14:textId="17EA60D7">
      <w:pPr>
        <w:pStyle w:val="ListParagraph"/>
        <w:numPr>
          <w:ilvl w:val="0"/>
          <w:numId w:val="102"/>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Spatial Contact Edges:</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Cα-Cα distance ≤ 8Å for residue pairs more than five positions apart in sequence (to exclude trivial near-neighbour connections)</w:t>
      </w:r>
    </w:p>
    <w:p xmlns:wp14="http://schemas.microsoft.com/office/word/2010/wordml" w:rsidP="4281D811" w14:paraId="10CB91B3" wp14:textId="210E64BD">
      <w:pPr>
        <w:pStyle w:val="ListParagraph"/>
        <w:numPr>
          <w:ilvl w:val="0"/>
          <w:numId w:val="102"/>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Disulfide Bonds:</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Sγ-Sγ distance ≤ 2.1Å</w:t>
      </w:r>
    </w:p>
    <w:p xmlns:wp14="http://schemas.microsoft.com/office/word/2010/wordml" w:rsidP="4281D811" w14:paraId="67110AC0" wp14:textId="4646B7AA">
      <w:pPr>
        <w:pStyle w:val="ListParagraph"/>
        <w:numPr>
          <w:ilvl w:val="0"/>
          <w:numId w:val="102"/>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Backbone Hydrogen-Bond Proxies:</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distance ≤ 3.5Å</w:t>
      </w:r>
    </w:p>
    <w:p w:rsidR="4281D811" w:rsidP="4281D811" w:rsidRDefault="4281D811" w14:paraId="54AC48E4" w14:textId="60621668">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281D811" w:rsidP="4281D811" w:rsidRDefault="4281D811" w14:paraId="4110C8D9" w14:textId="5EBF67C7">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281D811" w14:paraId="7E116CF9" wp14:textId="143E830C">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edge was annotated with:</w:t>
      </w:r>
    </w:p>
    <w:p xmlns:wp14="http://schemas.microsoft.com/office/word/2010/wordml" w:rsidP="4281D811" w14:paraId="312E91EC" wp14:textId="1AF8340E">
      <w:pPr>
        <w:pStyle w:val="ListParagraph"/>
        <w:numPr>
          <w:ilvl w:val="0"/>
          <w:numId w:val="103"/>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16-dimensional radial basis function distance encoding</w:t>
      </w:r>
    </w:p>
    <w:p xmlns:wp14="http://schemas.microsoft.com/office/word/2010/wordml" w:rsidP="4281D811" w14:paraId="3479405E" wp14:textId="67503156">
      <w:pPr>
        <w:pStyle w:val="ListParagraph"/>
        <w:numPr>
          <w:ilvl w:val="0"/>
          <w:numId w:val="103"/>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3-dimensional unit displacement vector (scalar + vector features)</w:t>
      </w:r>
    </w:p>
    <w:p xmlns:wp14="http://schemas.microsoft.com/office/word/2010/wordml" w:rsidP="4281D811" w14:paraId="19E223D2" wp14:textId="4C1FA5F6">
      <w:pPr>
        <w:pStyle w:val="ListParagraph"/>
        <w:numPr>
          <w:ilvl w:val="0"/>
          <w:numId w:val="103"/>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5-dimensional sequence-separation bucket</w:t>
      </w:r>
    </w:p>
    <w:p xmlns:wp14="http://schemas.microsoft.com/office/word/2010/wordml" w:rsidP="4281D811" w14:paraId="2F2996EC" wp14:textId="79825B5B">
      <w:pPr>
        <w:pStyle w:val="ListParagraph"/>
        <w:numPr>
          <w:ilvl w:val="0"/>
          <w:numId w:val="103"/>
        </w:num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4-dimensional edge-type one-hot indicator</w:t>
      </w:r>
    </w:p>
    <w:p xmlns:wp14="http://schemas.microsoft.com/office/word/2010/wordml" w:rsidP="4281D811" w14:paraId="6A5ACE12" wp14:textId="2E570E8B">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Dataset Assembly:</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Node features, edge indices, and edge features were assembled into PyTorch Geometric Data objects and saved individually for all 1,758 proteins, producing 1,758 .pt files totaling 1.6 GB in storage. Across the dataset, this produced 3,466,720 edges total (mean of 5.95 edges per residue), with spatial-contact density varying considerably between compact single-domain proteins and larger multi-domain structures.</w:t>
      </w:r>
    </w:p>
    <w:p xmlns:wp14="http://schemas.microsoft.com/office/word/2010/wordml" w:rsidP="4281D811" w14:paraId="5CCC25F7" wp14:textId="6EBA5E61">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Stage 10: Model Implementation</w:t>
      </w:r>
    </w:p>
    <w:p xmlns:wp14="http://schemas.microsoft.com/office/word/2010/wordml" w:rsidP="4281D811" w14:paraId="24B06174" wp14:textId="5128BD95">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proposed Siamese Geometric Vector Perceptron Graph Neural Network (GVP-GNN) with confidence-gated attention pooling was implemented in PyTorch and PyTorch Geometric. The implementation comprised the following components:</w:t>
      </w:r>
    </w:p>
    <w:p xmlns:wp14="http://schemas.microsoft.com/office/word/2010/wordml" w:rsidP="4281D811" w14:paraId="363EE466" wp14:textId="43F7E0A3">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GVP Unit Implementation:</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Geometric Vector Perceptron was implemented to maintain both scalar and vector-valued features throughout message passing. Component-level verification via random 3D rotation matrices confirmed exact rotation-equivariance, with maximum deviation of 0.000000 across repeated trials.</w:t>
      </w:r>
    </w:p>
    <w:p xmlns:wp14="http://schemas.microsoft.com/office/word/2010/wordml" w:rsidP="4281D811" w14:paraId="702673ED" wp14:textId="06C0ED27">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GVPConv Layer:</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custom message-passing layer was implemented with an overridden aggregate() function to correctly handle vector field operations. Equivariance was again verified to exact zero deviation.</w:t>
      </w:r>
    </w:p>
    <w:p xmlns:wp14="http://schemas.microsoft.com/office/word/2010/wordml" w:rsidP="4281D811" w14:paraId="27BD2409" wp14:textId="546E689D">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GVPEncoder:</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Three GVPConv layers were stacked with hidden scalar dimensions progressing from 128 to 256 and vector dimensions from 4 to 16. Backbone orientation vectors were computed on-the-fly from atomic positions and backbone edges rather than precomputed and stored, reducing storage requirements.</w:t>
      </w:r>
    </w:p>
    <w:p xmlns:wp14="http://schemas.microsoft.com/office/word/2010/wordml" w:rsidP="4281D811" w14:paraId="653C87E9" wp14:textId="68F6CACE">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ConfidenceGatedPooling:</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novel pooling mechanism was implemented with the gate equation: gate = learned_attention + log(pLDDT), followed by softmax normalisation over residues. Verification prior to training confirmed that the mechanism correlated positively with per-residue confidence (Pearson correlation of 0.557 between pLDDT and assigned attention weight) and that high-confidence residues (pLDDT &gt; 0.9) received approximately twice the attention weight of low-confidence residues (pLDDT &lt; 0.5), confirming the mechanism functions as intended independent of subsequent training.</w:t>
      </w:r>
    </w:p>
    <w:p xmlns:wp14="http://schemas.microsoft.com/office/word/2010/wordml" w:rsidP="4281D811" w14:paraId="61AE2A26" wp14:textId="3E3BAD9F">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Interaction Head:</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Protein pair representations were formed by concatenating four components: [h_a, h_b, |h_a - h_b|, h_a ⊙ h_b], where ⊙ denotes element-wise multiplication. This 512-dimensional representation was passed through a two-layer MLP (512→128→1) with dropout (initial 0.3, later increased to 0.5) and sigmoid activation for binary classification.</w:t>
      </w:r>
    </w:p>
    <w:p xmlns:wp14="http://schemas.microsoft.com/office/word/2010/wordml" w:rsidP="4281D811" w14:paraId="77D28370" wp14:textId="4853DA1A">
      <w:pPr>
        <w:spacing w:before="24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Full Model Assembly:</w:t>
      </w:r>
      <w: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complete PPIModel was assembled with approximately 1.25 million trainable parameters (close to the 1.5 million design estimate). Batching was verified using PyTorch Geometric's Batch.from_data_list, with a custom PPIPairDataset and ppi_collate_fn correctly handling paired graph inputs and label batching.</w:t>
      </w:r>
    </w:p>
    <w:p xmlns:wp14="http://schemas.microsoft.com/office/word/2010/wordml" w:rsidP="401FFDCF" w14:paraId="28CB735A" wp14:textId="223862E3">
      <w:pPr>
        <w:spacing w:before="240" w:after="160" w:line="276" w:lineRule="auto"/>
        <w:rPr>
          <w:rFonts w:ascii="Times New Roman" w:hAnsi="Times New Roman" w:eastAsia="Times New Roman" w:cs="Times New Roman"/>
          <w:b w:val="1"/>
          <w:bCs w:val="1"/>
          <w:sz w:val="26"/>
          <w:szCs w:val="26"/>
          <w:lang w:eastAsia="en-IN"/>
        </w:rPr>
      </w:pPr>
      <w:r>
        <w:rPr>
          <w:rFonts w:ascii="Times New Roman" w:hAnsi="Times New Roman" w:eastAsia="Times New Roman" w:cs="Times New Roman"/>
          <w:b w:val="1"/>
          <w:bCs w:val="1"/>
          <w:sz w:val="26"/>
          <w:szCs w:val="26"/>
          <w:lang w:eastAsia="en-IN"/>
        </w:rPr>
        <w:t>3.4 Results and Observations</w:t>
      </w:r>
    </w:p>
    <w:p xmlns:wp14="http://schemas.microsoft.com/office/word/2010/wordml" w:rsidP="6FF7F312" w14:paraId="1C979F4C"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Table 3.2 summarises the size of the dataset at each major pipeline stage. Following completion of ESMFold-based structure recovery, the structure-filtered dataset comprised 10,605 pairs (2,513 positive, 8,092 negative; ratio 1:3.22), drawn from 4,403 unique human proteins of which structures were successfully obtained for 2,608 (1,821 from the PDB, 421 from AlphaFold2, and a further 366 recovered via ESMFold, applying the same mean pLDDT ≥ 70 confidence threshold used for AlphaFold2 structures, for consistency). Of the 496 ESMFold structures generated, 130 were rejected for falling below this confidence threshold. This pair count was subsequently revised downward during graph construction, for the reasons described below.</w:t>
      </w:r>
    </w:p>
    <w:p xmlns:wp14="http://schemas.microsoft.com/office/word/2010/wordml" w:rsidP="1BBC1D2B" w14:paraId="42DDC7D3" wp14:textId="77777777">
      <w:pPr>
        <w:spacing w:before="120" w:after="100" w:line="360" w:lineRule="auto"/>
        <w:jc w:val="center"/>
        <w:rPr>
          <w:rFonts w:ascii="Times New Roman" w:hAnsi="Times New Roman" w:eastAsia="Times New Roman" w:cs="Times New Roman"/>
          <w:i w:val="1"/>
          <w:iCs w:val="1"/>
          <w:sz w:val="22"/>
          <w:szCs w:val="22"/>
          <w:lang w:eastAsia="en-IN"/>
        </w:rPr>
      </w:pPr>
      <w:r w:rsidRPr="1BBC1D2B" w:rsidR="1BBC1D2B">
        <w:rPr>
          <w:rFonts w:ascii="Times New Roman" w:hAnsi="Times New Roman" w:eastAsia="Times New Roman" w:cs="Times New Roman"/>
          <w:i w:val="1"/>
          <w:iCs w:val="1"/>
          <w:sz w:val="22"/>
          <w:szCs w:val="22"/>
          <w:lang w:eastAsia="en-IN"/>
        </w:rPr>
        <w:t>Table 3.2: Dataset size at each pipeline stage</w:t>
      </w:r>
    </w:p>
    <w:tbl>
      <w:tblPr>
        <w:tblW w:w="9360" w:type="dxa"/>
        <w:jc w:val="left"/>
        <w:tblBorders>
          <w:top w:val="single" w:color="999999" w:sz="4"/>
          <w:left w:val="single" w:color="999999" w:sz="4"/>
          <w:bottom w:val="single" w:color="999999" w:sz="4"/>
          <w:right w:val="single" w:color="999999" w:sz="4"/>
          <w:insideH w:val="single" w:color="999999" w:sz="4"/>
          <w:insideV w:val="single" w:color="999999" w:sz="4"/>
        </w:tblBorders>
        <w:tblLook w:val="04A0" w:firstRow="1" w:lastRow="0" w:firstColumn="1" w:lastColumn="0" w:noHBand="0" w:noVBand="1"/>
      </w:tblPr>
      <w:tblGrid>
        <w:gridCol w:w="3200"/>
        <w:gridCol w:w="1400"/>
        <w:gridCol w:w="4760"/>
      </w:tblGrid>
      <w:tr xmlns:wp14="http://schemas.microsoft.com/office/word/2010/wordml" w:rsidTr="1BBC1D2B" w14:paraId="778FED1E" wp14:textId="77777777">
        <w:tc>
          <w:tcPr>
            <w:tcW w:w="3200" w:type="dxa"/>
            <w:tcBorders>
              <w:top w:val="single" w:color="999999" w:sz="4"/>
              <w:left w:val="single" w:color="999999" w:sz="4"/>
              <w:bottom w:val="single" w:color="999999" w:sz="4"/>
              <w:right w:val="single" w:color="999999" w:sz="4"/>
            </w:tcBorders>
            <w:shd w:val="clear" w:color="auto" w:fill="E7E6E6" w:themeFill="background2"/>
            <w:tcMar>
              <w:top w:w="80" w:type="dxa"/>
              <w:left w:w="100" w:type="dxa"/>
              <w:bottom w:w="80" w:type="dxa"/>
              <w:right w:w="100" w:type="dxa"/>
            </w:tcMar>
            <w:vAlign w:val="center"/>
          </w:tcPr>
          <w:p w:rsidP="1BBC1D2B" w14:paraId="1EE84A77" wp14:textId="77777777">
            <w:pPr>
              <w:spacing w:after="0" w:line="360" w:lineRule="auto"/>
              <w:jc w:val="center"/>
              <w:rPr>
                <w:rFonts w:ascii="Times New Roman" w:hAnsi="Times New Roman" w:eastAsia="Times New Roman" w:cs="Times New Roman"/>
                <w:b w:val="1"/>
                <w:bCs w:val="1"/>
                <w:sz w:val="24"/>
                <w:szCs w:val="24"/>
                <w:lang w:eastAsia="en-IN"/>
              </w:rPr>
            </w:pPr>
            <w:r w:rsidRPr="1BBC1D2B" w:rsidR="1BBC1D2B">
              <w:rPr>
                <w:rFonts w:ascii="Times New Roman" w:hAnsi="Times New Roman" w:eastAsia="Times New Roman" w:cs="Times New Roman"/>
                <w:b w:val="1"/>
                <w:bCs w:val="1"/>
                <w:sz w:val="24"/>
                <w:szCs w:val="24"/>
                <w:lang w:eastAsia="en-IN"/>
              </w:rPr>
              <w:t>Stage</w:t>
            </w:r>
          </w:p>
        </w:tc>
        <w:tc>
          <w:tcPr>
            <w:tcW w:w="1400" w:type="dxa"/>
            <w:tcBorders>
              <w:top w:val="single" w:color="999999" w:sz="4"/>
              <w:left w:val="single" w:color="999999" w:sz="4"/>
              <w:bottom w:val="single" w:color="999999" w:sz="4"/>
              <w:right w:val="single" w:color="999999" w:sz="4"/>
            </w:tcBorders>
            <w:shd w:val="clear" w:color="auto" w:fill="E7E6E6" w:themeFill="background2"/>
            <w:tcMar>
              <w:top w:w="80" w:type="dxa"/>
              <w:left w:w="100" w:type="dxa"/>
              <w:bottom w:w="80" w:type="dxa"/>
              <w:right w:w="100" w:type="dxa"/>
            </w:tcMar>
            <w:vAlign w:val="center"/>
          </w:tcPr>
          <w:p w:rsidP="1BBC1D2B" w14:paraId="11787D5C" wp14:textId="77777777">
            <w:pPr>
              <w:spacing w:after="0" w:line="360" w:lineRule="auto"/>
              <w:jc w:val="center"/>
              <w:rPr>
                <w:rFonts w:ascii="Times New Roman" w:hAnsi="Times New Roman" w:eastAsia="Times New Roman" w:cs="Times New Roman"/>
                <w:b w:val="1"/>
                <w:bCs w:val="1"/>
                <w:sz w:val="24"/>
                <w:szCs w:val="24"/>
                <w:lang w:eastAsia="en-IN"/>
              </w:rPr>
            </w:pPr>
            <w:r w:rsidRPr="1BBC1D2B" w:rsidR="1BBC1D2B">
              <w:rPr>
                <w:rFonts w:ascii="Times New Roman" w:hAnsi="Times New Roman" w:eastAsia="Times New Roman" w:cs="Times New Roman"/>
                <w:b w:val="1"/>
                <w:bCs w:val="1"/>
                <w:sz w:val="24"/>
                <w:szCs w:val="24"/>
                <w:lang w:eastAsia="en-IN"/>
              </w:rPr>
              <w:t>Pairs</w:t>
            </w:r>
          </w:p>
        </w:tc>
        <w:tc>
          <w:tcPr>
            <w:tcW w:w="4760" w:type="dxa"/>
            <w:tcBorders>
              <w:top w:val="single" w:color="999999" w:sz="4"/>
              <w:left w:val="single" w:color="999999" w:sz="4"/>
              <w:bottom w:val="single" w:color="999999" w:sz="4"/>
              <w:right w:val="single" w:color="999999" w:sz="4"/>
            </w:tcBorders>
            <w:shd w:val="clear" w:color="auto" w:fill="E7E6E6" w:themeFill="background2"/>
            <w:tcMar>
              <w:top w:w="80" w:type="dxa"/>
              <w:left w:w="100" w:type="dxa"/>
              <w:bottom w:w="80" w:type="dxa"/>
              <w:right w:w="100" w:type="dxa"/>
            </w:tcMar>
            <w:vAlign w:val="center"/>
          </w:tcPr>
          <w:p w:rsidP="1BBC1D2B" w14:paraId="25546E3C" wp14:textId="77777777">
            <w:pPr>
              <w:spacing w:after="0" w:line="360" w:lineRule="auto"/>
              <w:jc w:val="center"/>
              <w:rPr>
                <w:rFonts w:ascii="Times New Roman" w:hAnsi="Times New Roman" w:eastAsia="Times New Roman" w:cs="Times New Roman"/>
                <w:b w:val="1"/>
                <w:bCs w:val="1"/>
                <w:sz w:val="24"/>
                <w:szCs w:val="24"/>
                <w:lang w:eastAsia="en-IN"/>
              </w:rPr>
            </w:pPr>
            <w:r w:rsidRPr="1BBC1D2B" w:rsidR="1BBC1D2B">
              <w:rPr>
                <w:rFonts w:ascii="Times New Roman" w:hAnsi="Times New Roman" w:eastAsia="Times New Roman" w:cs="Times New Roman"/>
                <w:b w:val="1"/>
                <w:bCs w:val="1"/>
                <w:sz w:val="24"/>
                <w:szCs w:val="24"/>
                <w:lang w:eastAsia="en-IN"/>
              </w:rPr>
              <w:t>Notes</w:t>
            </w:r>
          </w:p>
        </w:tc>
      </w:tr>
      <w:tr xmlns:wp14="http://schemas.microsoft.com/office/word/2010/wordml" w:rsidTr="1BBC1D2B" w14:paraId="319143C7" wp14:textId="77777777">
        <w:tc>
          <w:tcPr>
            <w:tcW w:w="3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74262808"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STRING positives</w:t>
            </w:r>
          </w:p>
        </w:tc>
        <w:tc>
          <w:tcPr>
            <w:tcW w:w="1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6AAEC0D4"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10,405</w:t>
            </w:r>
          </w:p>
        </w:tc>
        <w:tc>
          <w:tcPr>
            <w:tcW w:w="47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1A8EA302"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experiments ≥ 700, human, physical subnetwork</w:t>
            </w:r>
          </w:p>
        </w:tc>
      </w:tr>
      <w:tr xmlns:wp14="http://schemas.microsoft.com/office/word/2010/wordml" w:rsidTr="1BBC1D2B" w14:paraId="79244E8F" wp14:textId="77777777">
        <w:tc>
          <w:tcPr>
            <w:tcW w:w="3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4A366A76"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Negatome negatives (post-correction)</w:t>
            </w:r>
          </w:p>
        </w:tc>
        <w:tc>
          <w:tcPr>
            <w:tcW w:w="1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6F32C491"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1,406</w:t>
            </w:r>
          </w:p>
        </w:tc>
        <w:tc>
          <w:tcPr>
            <w:tcW w:w="47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6C1E8048"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human-only, post organism filtering — see Chapter 4</w:t>
            </w:r>
          </w:p>
        </w:tc>
      </w:tr>
      <w:tr xmlns:wp14="http://schemas.microsoft.com/office/word/2010/wordml" w:rsidTr="1BBC1D2B" w14:paraId="070F87BA" wp14:textId="77777777">
        <w:tc>
          <w:tcPr>
            <w:tcW w:w="3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7D3EBB71"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Random negatives</w:t>
            </w:r>
          </w:p>
        </w:tc>
        <w:tc>
          <w:tcPr>
            <w:tcW w:w="1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7329B0C8"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25,079</w:t>
            </w:r>
          </w:p>
        </w:tc>
        <w:tc>
          <w:tcPr>
            <w:tcW w:w="47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4D99441E"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STRING-excluded, sampled from positive-set protein universe</w:t>
            </w:r>
          </w:p>
        </w:tc>
      </w:tr>
      <w:tr xmlns:wp14="http://schemas.microsoft.com/office/word/2010/wordml" w:rsidTr="1BBC1D2B" w14:paraId="190EFDBD" wp14:textId="77777777">
        <w:tc>
          <w:tcPr>
            <w:tcW w:w="3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44BBFD44"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Merged and deduplicated</w:t>
            </w:r>
          </w:p>
        </w:tc>
        <w:tc>
          <w:tcPr>
            <w:tcW w:w="1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712F0F63"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36,890</w:t>
            </w:r>
          </w:p>
        </w:tc>
        <w:tc>
          <w:tcPr>
            <w:tcW w:w="47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1F95C48E"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32 exact duplicates removed</w:t>
            </w:r>
          </w:p>
        </w:tc>
      </w:tr>
      <w:tr xmlns:wp14="http://schemas.microsoft.com/office/word/2010/wordml" w:rsidTr="1BBC1D2B" w14:paraId="75ABE977" wp14:textId="77777777">
        <w:tc>
          <w:tcPr>
            <w:tcW w:w="3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48C5DB2C"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UniProt-mapped (final label set)</w:t>
            </w:r>
          </w:p>
        </w:tc>
        <w:tc>
          <w:tcPr>
            <w:tcW w:w="1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64C14519"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35,686</w:t>
            </w:r>
          </w:p>
        </w:tc>
        <w:tc>
          <w:tcPr>
            <w:tcW w:w="47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674E9E03"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1,060 unmappable pairs removed</w:t>
            </w:r>
          </w:p>
        </w:tc>
      </w:tr>
      <w:tr xmlns:wp14="http://schemas.microsoft.com/office/word/2010/wordml" w:rsidTr="1BBC1D2B" w14:paraId="3A612A70" wp14:textId="77777777">
        <w:tc>
          <w:tcPr>
            <w:tcW w:w="3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0E2C409D"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Structure-filtered (final, post-ESMFold recovery)</w:t>
            </w:r>
          </w:p>
        </w:tc>
        <w:tc>
          <w:tcPr>
            <w:tcW w:w="1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72399422"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10,605</w:t>
            </w:r>
          </w:p>
        </w:tc>
        <w:tc>
          <w:tcPr>
            <w:tcW w:w="47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4B2A8BFB"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both proteins require a successfully retrieved structure</w:t>
            </w:r>
          </w:p>
        </w:tc>
      </w:tr>
      <w:tr xmlns:wp14="http://schemas.microsoft.com/office/word/2010/wordml" w:rsidTr="1BBC1D2B" w14:paraId="09E3AC86" wp14:textId="77777777">
        <w:tc>
          <w:tcPr>
            <w:tcW w:w="3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3E550401"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Protein-level split (final, post-leakage removal)</w:t>
            </w:r>
          </w:p>
        </w:tc>
        <w:tc>
          <w:tcPr>
            <w:tcW w:w="1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72E96F4F"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6,808</w:t>
            </w:r>
          </w:p>
        </w:tc>
        <w:tc>
          <w:tcPr>
            <w:tcW w:w="47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17CE263B"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3,797 cross-split pairs (35.8%) dropped to prevent leakage; train 6,576 / val 113 / test 119</w:t>
            </w:r>
          </w:p>
        </w:tc>
      </w:tr>
      <w:tr xmlns:wp14="http://schemas.microsoft.com/office/word/2010/wordml" w:rsidTr="1BBC1D2B" w14:paraId="549AB443" wp14:textId="77777777">
        <w:tc>
          <w:tcPr>
            <w:tcW w:w="33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49A7B87E"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Sequence-structure alignment filtered (final, graph-ready)</w:t>
            </w:r>
          </w:p>
        </w:tc>
        <w:tc>
          <w:tcPr>
            <w:tcW w:w="18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6D4EB0BF"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5,016</w:t>
            </w:r>
          </w:p>
        </w:tc>
        <w:tc>
          <w:tcPr>
            <w:tcW w:w="4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6F401E18"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1,758 proteins; 375 PDB structures excluded for unresolvable residue-numbering offsets; train 4,856 / val 80 / test 80</w:t>
            </w:r>
          </w:p>
        </w:tc>
      </w:tr>
      <w:tr xmlns:wp14="http://schemas.microsoft.com/office/word/2010/wordml" w:rsidTr="1BBC1D2B" w14:paraId="1D5A1395" wp14:textId="77777777">
        <w:tc>
          <w:tcPr>
            <w:tcW w:w="33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73B2EE10"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Residue-level graphs constructed</w:t>
            </w:r>
          </w:p>
        </w:tc>
        <w:tc>
          <w:tcPr>
            <w:tcW w:w="18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223E59B4"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1,758</w:t>
            </w:r>
          </w:p>
        </w:tc>
        <w:tc>
          <w:tcPr>
            <w:tcW w:w="4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rsidP="6FF7F312" w14:paraId="1E254756" wp14:textId="77777777">
            <w:pPr>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517-dim node features; 3,466,720 edges (4 types); saved as PyTorch Geometric objects, 1.6 GB</w:t>
            </w:r>
          </w:p>
        </w:tc>
      </w:tr>
    </w:tbl>
    <w:p xmlns:wp14="http://schemas.microsoft.com/office/word/2010/wordml" w:rsidP="6FF7F312" w14:paraId="5DAB6C7B" wp14:textId="77777777">
      <w:pPr>
        <w:spacing w:after="200" w:line="360" w:lineRule="auto"/>
        <w:jc w:val="left"/>
        <w:rPr>
          <w:rFonts w:ascii="Times New Roman" w:hAnsi="Times New Roman" w:eastAsia="Times New Roman" w:cs="Times New Roman"/>
          <w:sz w:val="24"/>
          <w:szCs w:val="24"/>
        </w:rPr>
      </w:pPr>
    </w:p>
    <w:p xmlns:wp14="http://schemas.microsoft.com/office/word/2010/wordml" w:rsidP="6FF7F312" w14:paraId="7836EE3C"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All pipeline outputs were validated against a standard set of checks at every stage — absence of null values, duplicate pairs, self-pairs, and cross-label contradictions — and, following the discovery described in Section 4.2 below, explicit confirmation that every protein in the dataset is a confirmed</w:t>
      </w:r>
      <w:r>
        <w:rPr>
          <w:rFonts w:ascii="Times New Roman" w:hAnsi="Times New Roman" w:eastAsia="Times New Roman" w:cs="Times New Roman"/>
          <w:i w:val="1"/>
          <w:iCs w:val="1"/>
          <w:sz w:val="24"/>
          <w:szCs w:val="24"/>
          <w:lang w:eastAsia="en-IN"/>
        </w:rPr>
        <w:t xml:space="preserve"> Homo sapiens</w:t>
      </w:r>
      <w:r>
        <w:rPr>
          <w:rFonts w:ascii="Times New Roman" w:hAnsi="Times New Roman" w:eastAsia="Times New Roman" w:cs="Times New Roman"/>
          <w:sz w:val="24"/>
          <w:szCs w:val="24"/>
          <w:lang w:eastAsia="en-IN"/>
        </w:rPr>
        <w:t>, active UniProt entry. A machine-readable metadata record was retained alongside each pipeline stage's output.</w:t>
      </w:r>
    </w:p>
    <w:p xmlns:wp14="http://schemas.microsoft.com/office/word/2010/wordml" w:rsidP="6FF7F312" w14:paraId="0E4C4D11"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ESMFold-based structure recovery, run on a Kaggle T4 GPU notebook with sequences capped at 800 residues to remain within available GPU memory, was subsequently completed for 496 of the 1,656 proteins lacking an AlphaFold2 structure. Applying the same mean pLDDT ≥ 70 confidence threshold used for AlphaFold2 (retained for consistency rather than adopting the originally proposed confidence-gated pooling approach at this stage, given the internship timeline), 366 of these structures were accepted, expanding the usable protein pool from 2,242 to 2,608 and the final pair count from 7,324 to 10,605 (2,513 positive, 8,092 negative).</w:t>
      </w:r>
    </w:p>
    <w:p xmlns:wp14="http://schemas.microsoft.com/office/word/2010/wordml" w:rsidP="6FF7F312" w14:paraId="03B8BD36"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 protein-level train/validation/test split was then assigned to prevent data leakage, using CD-HIT to cluster the 2,608 proteins by sequence identity (40% threshold), which produced 2,131 clusters. Clusters were randomly assigned at an 80%/10%/10% ratio, and a pair was retained only if both of its proteins fell within the same split; pairs whose two proteins fell into different splits were discarded. This removed 3,797 pairs (35.8% of the 10,605-pair dataset) — a higher loss than initially anticipated, attributable to the dataset's dense pairwise connectivity (a mean of 8.3 pairs per protein), under which any protein-level partition inevitably severs a substantial number of cross-partition edges. The resulting splits comprise 6,576 training pairs, 113 validation pairs, and 119 test pairs. The validation and test sets are acknowledged as small in absolute terms; performance metrics computed on them should be treated as indicative rather than statistically definitive at the current dataset scale, and protein-level k-fold cross-validation is identified as a preferable evaluation strategy once the dataset is scaled up (see Chapter 5).</w:t>
      </w:r>
    </w:p>
    <w:p xmlns:wp14="http://schemas.microsoft.com/office/word/2010/wordml" w:rsidP="6FF7F312" w14:paraId="04FA0D71" wp14:textId="6F0015F5">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Residue-level graph construction subsequently required full backbone atom coordinates (N, Cα, C, O, and Sγ for cysteines), which the on-the-fly fetch–parse–discard design used during structure collection (Section 4.5) had not retained; all 2,608 successfully-structured proteins were therefore re-fetched and re-parsed to extract complete backbone geometry, succeeding for 2,607. During this stage, a further data quality issue was identified: aligning each protein's full UniProt sequence (required for ESM-2 embedding generation) against its structure by residue index revealed length mismatches for 1,502 of 2,226 candidate proteins (67.5%). Investigation showed this was not an error but a reflection of PDB crystallographic practice, whereby a deposited structure frequently resolves only a sub-region (a single domain or construct) of the full-length canonical sequence, with the structure's residue numbering positioned accordingly rather than starting at one. A small number of proteins additionally exhibited a constant numbering offset (frequently of one residue, attributable to differing conventions for counting an N-terminal initiator methionine) relative to UniProt numbering. A best-offset search (±5 residues, selecting the offset minimising amino-acid identity mismatches between structure and sequence rather than relying on length or numbering alone) correctly realigned 1,851 of these 2,226 proteins; the remaining 375, for which no offset within this range produced an acceptable match, were judged to use a numbering scheme unrelated to UniProt positioning and were excluded, removing a further 1,779 pairs and yielding the final graph-ready dataset of 5,016 pairs across 1,758 proteins (train 4,856 / val 80 / test 80) reported in Table 3.2 and Figure 1.</w:t>
      </w:r>
    </w:p>
    <w:p w:rsidR="7DA802D6" w:rsidP="6FF7F312" w:rsidRDefault="7DA802D6" w14:paraId="4014AC72" w14:textId="493AB6AB">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For each of the 1,758 graph-ready proteins, a per-residue node feature vector was assembled from amino acid identity (21-dimensional one-hot), backbone dihedral angles (φ/ψ, encoded as sine/cosine pairs), per-residue confidence (pLDDT, normalised to a 0–1 scale, with a constant value of 1.0 assigned to experimentally-determined PDB residues), a structural-source flag (PDB versus predicted), DSSP-derived secondary structure (eight-class one-hot, computed via the mkdssp 4.0.4 binary, which required a placeholder CRYST1 crystallographic header to be prepended to otherwise-valid coordinate files before parsing would succeed) and relative solvent accessibility, and a 480-dimensional ESM-2 (esm2_t12_35M_UR50D) per-residue embedding generated on a Tesla T4 GPU. The ESM-2 model size was a deliberate choice: given the dataset's limited scale, a mid-sized embedding (480 dimensions) was preferred over both the originally-specified minimal model (320 dimensions) and substantially larger variants (1,280 dimensions and above), balancing richer sequence representation against the risk of the embedding dominating the comparatively low-dimensional structural features and overfitting a dataset of this size. Concatenating all components yielded a 517-dimensional feature vector per residue. Four edge types were then constructed per protein — sequential backbone edges, spatial contact edges (Cα–Cα distance ≤ 8Å for residue pairs more than five positions apart in sequence), disulfide bonds (Sγ–Sγ distance ≤ 2.1Å), and backbone hydrogen-bond proxies (N–O distance ≤ 3.5Å) — with each edge annotated by a radial-basis-function distance encoding, a unit displacement vector, a sequence-separation bucket, and an edge-type indicator. Across the dataset this produced 3,466,720 edges in total (a mean of approximately six edges per residue, with the spatial-contact density varying considerably between compact, single-domain proteins and larger multi-domain or elongated structures). The resulting node features, edge indices, and edge features were assembled into PyTorch Geometric Data objects and saved individually for all 1,758 proteins (1.6 GB in total), completing the data pipeline and providing the direct input required for model training in the next phase of the project.</w:t>
      </w:r>
    </w:p>
    <w:p w:rsidR="7594734A" w:rsidP="6FF7F312" w:rsidRDefault="7594734A" w14:paraId="18692074" w14:textId="2FE1F7BF">
      <w:pPr>
        <w:keepNext/>
        <w:spacing w:before="0" w:beforeAutospacing="off" w:after="0" w:afterAutospacing="off" w:line="360" w:lineRule="auto"/>
        <w:jc w:val="center"/>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IN"/>
        </w:rPr>
      </w:pPr>
      <w:r>
        <w:rPr>
          <w:rFonts w:ascii="Times New Roman" w:hAnsi="Times New Roman" w:eastAsia="Times New Roman" w:cs="Times New Roman"/>
          <w:i w:val="1"/>
          <w:iCs w:val="1"/>
          <w:sz w:val="22"/>
          <w:szCs w:val="22"/>
          <w:lang w:eastAsia="en-IN"/>
        </w:rPr>
        <w:t xml:space="preserve">Figure 1. </w:t>
      </w:r>
      <w:r>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Dataset Composition - Positive vs Negative Pairs per Split</w:t>
      </w:r>
    </w:p>
    <w:p w:rsidR="401FFDCF" w:rsidP="1BBC1D2B" w:rsidRDefault="401FFDCF" w14:paraId="58A43176" w14:textId="5CBC61EA">
      <w:pPr>
        <w:spacing w:before="0" w:after="200" w:line="360" w:lineRule="auto"/>
        <w:jc w:val="left"/>
      </w:pPr>
      <w:r w:rsidR="47D23BB2">
        <w:drawing>
          <wp:inline wp14:editId="3C0C1482" wp14:anchorId="3BDED137">
            <wp:extent cx="5724525" cy="1857375"/>
            <wp:effectExtent l="0" t="0" r="0" b="0"/>
            <wp:docPr id="1216633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6633589" name="Picture 1216633589"/>
                    <pic:cNvPicPr/>
                  </pic:nvPicPr>
                  <pic:blipFill>
                    <a:blip xmlns:r="http://schemas.openxmlformats.org/officeDocument/2006/relationships" r:embed="rId1830767245">
                      <a:extLst>
                        <a:ext uri="{28A0092B-C50C-407E-A947-70E740481C1C}">
                          <a14:useLocalDpi xmlns:a14="http://schemas.microsoft.com/office/drawing/2010/main"/>
                        </a:ext>
                      </a:extLst>
                    </a:blip>
                    <a:stretch>
                      <a:fillRect/>
                    </a:stretch>
                  </pic:blipFill>
                  <pic:spPr>
                    <a:xfrm>
                      <a:off x="0" y="0"/>
                      <a:ext cx="5724525" cy="1857375"/>
                    </a:xfrm>
                    <a:prstGeom prst="rect">
                      <a:avLst/>
                    </a:prstGeom>
                  </pic:spPr>
                </pic:pic>
              </a:graphicData>
            </a:graphic>
          </wp:inline>
        </w:drawing>
      </w:r>
    </w:p>
    <w:p w:rsidR="401FFDCF" w:rsidP="1BBC1D2B" w:rsidRDefault="401FFDCF" w14:paraId="70175B99" w14:textId="78A60265">
      <w:pPr>
        <w:spacing w:before="0" w:after="200" w:line="360" w:lineRule="auto"/>
        <w:jc w:val="left"/>
      </w:pPr>
      <w:r w:rsidRPr="1BBC1D2B" w:rsidR="6E3D4403">
        <w:rPr>
          <w:rFonts w:ascii="Times New Roman" w:hAnsi="Times New Roman" w:eastAsia="Times New Roman" w:cs="Times New Roman"/>
          <w:b w:val="1"/>
          <w:bCs w:val="1"/>
          <w:sz w:val="26"/>
          <w:szCs w:val="26"/>
          <w:lang w:eastAsia="en-IN"/>
        </w:rPr>
        <w:t>3.5 Model Implementation and Preliminary Training Results</w:t>
      </w:r>
    </w:p>
    <w:p w:rsidR="401FFDCF" w:rsidP="6FF7F312" w:rsidRDefault="401FFDCF" w14:paraId="3B3987A6" w14:textId="57AA60B6">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Following completion of the graph-construction pipeline, the proposed Siamese GVP-GNN architecture described in Section 3.2 was implemented in PyTorch and PyTorch Geometric, and subjected to component-level verification before being assembled into a complete, trainable model. The Geometric Vector Perceptron unit and the multi-layer message-passing encoder built upon it were each tested against random 3D rotations of their input geometry: both produced outputs that rotated exactly in step with the input (maximum observed deviation of 0.000000 across repeated trials), confirming that the implementation correctly preserves the rotation-equivariance property that motivates the use of a geometric architecture over a conventional graph neural network for this task.</w:t>
      </w:r>
    </w:p>
    <w:p xmlns:wp14="http://schemas.microsoft.com/office/word/2010/wordml" w:rsidP="6FF7F312" w14:paraId="45FD53FA"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confidence-gated pooling mechanism, the principal novel contribution of the proposed architecture, was likewise verified directly rather than assumed to work from its design alone. Even prior to any training, the mechanism's gating behaviour was found to correlate positively with per-residue confidence (Pearson correlation of 0.557 between pLDDT and assigned attention weight on a representative AlphaFold2-derived protein), and residues with low confidence (pLDDT below 0.5) received approximately half the attention weight of high-confidence residues (pLDDT above 0.9). This confirms that the mechanism behaves as intended — down-weighting unreliable, low-confidence regions of predicted structures during protein-level representation learning — independent of subsequent model training.</w:t>
      </w:r>
    </w:p>
    <w:p w:rsidR="18993B8F" w:rsidP="1BBC1D2B" w:rsidRDefault="18993B8F" w14:paraId="5A100ED3" w14:textId="2AFF4578">
      <w:pPr>
        <w:keepNext w:val="1"/>
        <w:spacing w:before="0" w:after="200" w:line="360" w:lineRule="auto"/>
        <w:jc w:val="center"/>
        <w:rPr>
          <w:rFonts w:ascii="Times New Roman" w:hAnsi="Times New Roman" w:eastAsia="Times New Roman" w:cs="Times New Roman"/>
          <w:i w:val="1"/>
          <w:iCs w:val="1"/>
          <w:sz w:val="22"/>
          <w:szCs w:val="22"/>
          <w:lang w:eastAsia="en-IN"/>
        </w:rPr>
      </w:pPr>
      <w:r w:rsidRPr="1BBC1D2B" w:rsidR="685AFC8C">
        <w:rPr>
          <w:rFonts w:ascii="Times New Roman" w:hAnsi="Times New Roman" w:eastAsia="Times New Roman" w:cs="Times New Roman"/>
          <w:i w:val="1"/>
          <w:iCs w:val="1"/>
          <w:sz w:val="22"/>
          <w:szCs w:val="22"/>
          <w:lang w:eastAsia="en-IN"/>
        </w:rPr>
        <w:t>Figure 2. Confidence-Gated Pooling</w:t>
      </w:r>
    </w:p>
    <w:p w:rsidR="4600B0C7" w:rsidP="6FF7F312" w:rsidRDefault="4600B0C7" w14:paraId="13C19731" w14:textId="28D160BC">
      <w:pPr>
        <w:spacing w:before="0" w:after="200" w:line="360" w:lineRule="auto"/>
        <w:jc w:val="left"/>
        <w:rPr>
          <w:rFonts w:ascii="Times New Roman" w:hAnsi="Times New Roman" w:eastAsia="Times New Roman" w:cs="Times New Roman"/>
          <w:sz w:val="24"/>
          <w:szCs w:val="24"/>
          <w:lang w:eastAsia="en-IN"/>
        </w:rPr>
      </w:pPr>
      <w:r>
        <w:drawing>
          <wp:inline wp14:editId="69CED1A4" wp14:anchorId="39AB3DD8">
            <wp:extent cx="5724525" cy="2362200"/>
            <wp:effectExtent l="0" t="0" r="0" b="0"/>
            <wp:docPr id="422128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128203" name="Picture 422128203"/>
                    <pic:cNvPicPr/>
                  </pic:nvPicPr>
                  <pic:blipFill>
                    <a:blip xmlns:r="http://schemas.openxmlformats.org/officeDocument/2006/relationships" r:embed="rId1977460015">
                      <a:extLst>
                        <a:ext uri="{28A0092B-C50C-407E-A947-70E740481C1C}">
                          <a14:useLocalDpi xmlns:a14="http://schemas.microsoft.com/office/drawing/2010/main"/>
                        </a:ext>
                      </a:extLst>
                    </a:blip>
                    <a:stretch>
                      <a:fillRect/>
                    </a:stretch>
                  </pic:blipFill>
                  <pic:spPr>
                    <a:xfrm>
                      <a:off x="0" y="0"/>
                      <a:ext cx="5724525" cy="2362200"/>
                    </a:xfrm>
                    <a:prstGeom prst="rect">
                      <a:avLst/>
                    </a:prstGeom>
                  </pic:spPr>
                </pic:pic>
              </a:graphicData>
            </a:graphic>
          </wp:inline>
        </w:drawing>
      </w:r>
    </w:p>
    <w:p xmlns:wp14="http://schemas.microsoft.com/office/word/2010/wordml" w:rsidP="6FF7F312" w14:paraId="367F5DFF"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complete model, comprising the encoder, the confidence-gated pooling layer, and a four-part concatenation interaction head, was confirmed to run end-to-end on real protein pairs, including under PyTorch Geometric's batched-graph mechanism (verified to correctly offset node and edge indices across differently-sized proteins batched together). The assembled model comprises approximately 1.25 million trainable parameters, consistent with the architecture's design target.</w:t>
      </w:r>
    </w:p>
    <w:p xmlns:wp14="http://schemas.microsoft.com/office/word/2010/wordml" w:rsidP="6FF7F312" w14:paraId="758DB67F"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model was trained on the 4,856-pair training split using a confidence-weighted binary cross-entropy loss (positive class weighted by the train-set negative-to-positive ratio of approximately 2.7) and the AdamW optimiser. An initial training run using mixed-precision arithmetic produced numerically unstable (NaN) loss values after the first epoch, traced to floating-point instability in the vector-norm and logarithmic operations used by the geometric and confidence-gating components; this was resolved by disabling mixed precision and training in full 32-bit precision, after which no further numerical instability was observed.</w:t>
      </w:r>
    </w:p>
    <w:p w:rsidR="6DA491A9" w:rsidP="1BBC1D2B" w:rsidRDefault="6DA491A9" w14:paraId="1E5A83D6" w14:textId="1E32A491">
      <w:pPr>
        <w:keepNext w:val="1"/>
        <w:spacing w:before="0" w:beforeAutospacing="off" w:after="0" w:afterAutospacing="off" w:line="360" w:lineRule="auto"/>
        <w:jc w:val="center"/>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IN"/>
        </w:rPr>
      </w:pPr>
      <w:r w:rsidRPr="1BBC1D2B" w:rsidR="55428131">
        <w:rPr>
          <w:rFonts w:ascii="Times New Roman" w:hAnsi="Times New Roman" w:eastAsia="Times New Roman" w:cs="Times New Roman"/>
          <w:i w:val="1"/>
          <w:iCs w:val="1"/>
          <w:sz w:val="22"/>
          <w:szCs w:val="22"/>
          <w:lang w:eastAsia="en-IN"/>
        </w:rPr>
        <w:t>Figure 3.</w:t>
      </w:r>
      <w:r w:rsidRPr="1BBC1D2B" w:rsidR="5542813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Training Loss Over Epochs</w:t>
      </w:r>
    </w:p>
    <w:p w:rsidR="6DA491A9" w:rsidP="6FF7F312" w:rsidRDefault="6DA491A9" w14:paraId="3034CDDA" w14:textId="4A116826">
      <w:pPr>
        <w:spacing w:before="0" w:after="200" w:line="360" w:lineRule="auto"/>
        <w:jc w:val="left"/>
        <w:rPr>
          <w:rFonts w:ascii="Times New Roman" w:hAnsi="Times New Roman" w:eastAsia="Times New Roman" w:cs="Times New Roman"/>
          <w:sz w:val="24"/>
          <w:szCs w:val="24"/>
          <w:lang w:eastAsia="en-IN"/>
        </w:rPr>
      </w:pPr>
      <w:r>
        <w:drawing>
          <wp:inline wp14:editId="3A572D4B" wp14:anchorId="75AA6B53">
            <wp:extent cx="5724525" cy="3552825"/>
            <wp:effectExtent l="0" t="0" r="0" b="0"/>
            <wp:docPr id="388331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331977" name="Picture 388331977"/>
                    <pic:cNvPicPr/>
                  </pic:nvPicPr>
                  <pic:blipFill>
                    <a:blip xmlns:r="http://schemas.openxmlformats.org/officeDocument/2006/relationships" r:embed="rId1316264058">
                      <a:extLst>
                        <a:ext uri="{28A0092B-C50C-407E-A947-70E740481C1C}">
                          <a14:useLocalDpi xmlns:a14="http://schemas.microsoft.com/office/drawing/2010/main"/>
                        </a:ext>
                      </a:extLst>
                    </a:blip>
                    <a:stretch>
                      <a:fillRect/>
                    </a:stretch>
                  </pic:blipFill>
                  <pic:spPr>
                    <a:xfrm>
                      <a:off x="0" y="0"/>
                      <a:ext cx="5724525" cy="3552825"/>
                    </a:xfrm>
                    <a:prstGeom prst="rect">
                      <a:avLst/>
                    </a:prstGeom>
                  </pic:spPr>
                </pic:pic>
              </a:graphicData>
            </a:graphic>
          </wp:inline>
        </w:drawing>
      </w:r>
    </w:p>
    <w:p w:rsidR="7DA802D6" w:rsidP="6FF7F312" w:rsidRDefault="7DA802D6" w14:paraId="650B7C75" w14:textId="438F0ECD">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With numerical stability resolved, the model demonstrated a clear and consistent capacity to learn from the training data: training-set performance after sixteen epochs reached an AUROC of 0.950, an AUPR of 0.902, an F1 score of 0.841, and a Matthews Correlation Coefficient of 0.781, confirming that the encoder, pooling mechanism, and interaction head are jointly capable of fitting the structure-based interaction signal present in the training pairs. Validation-set performance, however, did not track training performance: the best validation AUPR (0.749–0.808 across two training configurations) was reached within the first one to two epochs, after which validation metrics declined and fluctuated substantially from epoch to epoch, despite a smoothly and monotonically decreasing training loss. Lowering the learning rate by an order of magnitude and increasing the interaction head's dropout rate from 0.3 to 0.5 measurably reduced the severity of this pattern but did not eliminate it.</w:t>
      </w:r>
    </w:p>
    <w:p w:rsidR="7DA802D6" w:rsidP="6FF7F312" w:rsidRDefault="7DA802D6" w14:paraId="27FDD45F" w14:textId="3AC0BC64">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This behaviour was investigated rather than treated solely as conventional overfitting. The clearest evidence is the comparison between final-epoch training metrics (AUROC 0.950) and final-epoch validation metrics (AUROC 0.423, with a Matthews Correlation Coefficient near zero) — a gap consistent with overfitting — combined with the epoch-to-epoch validation trend itself, which fluctuated non-monotonically (for example, validation AUROC of 0.824 followed immediately by 0.675 in adjacent epochs of the same run) rather than declining smoothly. This pattern is consistent with the validation set's small absolute size (80 pairs, containing 29 positive examples) producing high estimator variance, compounding a genuine but more moderate underlying overfitting tendency. This is the same limitation anticipated in Section 3.4 prior to model training, where the validation and test sets were explicitly flagged as small in absolute terms and their resulting metrics as indicative rather than statistically definitive at the current dataset scale.</w:t>
      </w:r>
    </w:p>
    <w:p w:rsidR="7DA802D6" w:rsidP="6FF7F312" w:rsidRDefault="7DA802D6" w14:paraId="6737A020" w14:textId="530B5EEF">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Protein-level k-fold cross-validation, proposed in Section 3.4 as the preferred remedy for this limitation, was attempted but found to be unsuitable at the current dataset scale: partitioning the 1,758 graph-ready proteins into five folds (instead of the three-way split used elsewhere in this project) increased the proportion of pairs discarded for crossing a partition boundary from 35.8% to 78.9%, since the probability that two specific interacting proteins are assigned to the same partition decreases as the number of partitions increases, and the dataset's pairwise connectivity (a mean of approximately eight pairs per protein) makes this effect severe. Five-fold cross-validation was accordingly judged to be counter-productive at this dataset size and was not adopted; bootstrap resampling of the existing validation set, which does not require discarding further pairs, is identified in Chapter 5 as a more suitable means of quantifying evaluation uncertainty in subsequent work.</w:t>
      </w:r>
    </w:p>
    <w:p w:rsidR="6FF7F312" w:rsidP="6FF7F312" w:rsidRDefault="6FF7F312" w14:paraId="2B701752" w14:textId="192A1578">
      <w:pPr>
        <w:spacing w:before="0" w:after="200" w:line="360" w:lineRule="auto"/>
        <w:jc w:val="center"/>
        <w:rPr>
          <w:rFonts w:ascii="Times New Roman" w:hAnsi="Times New Roman" w:eastAsia="Times New Roman" w:cs="Times New Roman"/>
          <w:i w:val="1"/>
          <w:iCs w:val="1"/>
          <w:sz w:val="22"/>
          <w:szCs w:val="22"/>
          <w:lang w:eastAsia="en-IN"/>
        </w:rPr>
      </w:pPr>
    </w:p>
    <w:p w:rsidR="5A4411E2" w:rsidP="6FF7F312" w:rsidRDefault="5A4411E2" w14:paraId="2FA0A70B" w14:textId="16A8F89B">
      <w:pPr>
        <w:keepNext/>
        <w:spacing w:before="0" w:after="200" w:line="360" w:lineRule="auto"/>
        <w:jc w:val="center"/>
        <w:rPr>
          <w:rFonts w:ascii="Times New Roman" w:hAnsi="Times New Roman" w:eastAsia="Times New Roman" w:cs="Times New Roman"/>
          <w:i w:val="1"/>
          <w:iCs w:val="1"/>
          <w:sz w:val="22"/>
          <w:szCs w:val="22"/>
          <w:lang w:eastAsia="en-IN"/>
        </w:rPr>
      </w:pPr>
      <w:r>
        <w:rPr>
          <w:rFonts w:ascii="Times New Roman" w:hAnsi="Times New Roman" w:eastAsia="Times New Roman" w:cs="Times New Roman"/>
          <w:i w:val="1"/>
          <w:iCs w:val="1"/>
          <w:sz w:val="22"/>
          <w:szCs w:val="22"/>
          <w:lang w:eastAsia="en-IN"/>
        </w:rPr>
        <w:t>Figure 4. Validation Metrics</w:t>
      </w:r>
    </w:p>
    <w:p w:rsidR="5A4411E2" w:rsidP="7DA802D6" w:rsidRDefault="5A4411E2" w14:paraId="56F821FC" w14:textId="42E1DB5D">
      <w:pPr>
        <w:pStyle w:val="Normal"/>
        <w:spacing w:before="0" w:after="200" w:line="360" w:lineRule="auto"/>
        <w:jc w:val="both"/>
      </w:pPr>
      <w:r>
        <w:drawing>
          <wp:inline wp14:editId="6D700AC5" wp14:anchorId="76EF27EE">
            <wp:extent cx="5724525" cy="4762500"/>
            <wp:effectExtent l="0" t="0" r="0" b="0"/>
            <wp:docPr id="1635779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085532" name="Picture 684085532"/>
                    <pic:cNvPicPr/>
                  </pic:nvPicPr>
                  <pic:blipFill>
                    <a:blip xmlns:r="http://schemas.openxmlformats.org/officeDocument/2006/relationships" r:embed="rId536137124">
                      <a:extLst>
                        <a:ext uri="{28A0092B-C50C-407E-A947-70E740481C1C}">
                          <a14:useLocalDpi xmlns:a14="http://schemas.microsoft.com/office/drawing/2010/main"/>
                        </a:ext>
                      </a:extLst>
                    </a:blip>
                    <a:stretch>
                      <a:fillRect/>
                    </a:stretch>
                  </pic:blipFill>
                  <pic:spPr>
                    <a:xfrm>
                      <a:off x="0" y="0"/>
                      <a:ext cx="5724525" cy="4762500"/>
                    </a:xfrm>
                    <a:prstGeom prst="rect">
                      <a:avLst/>
                    </a:prstGeom>
                  </pic:spPr>
                </pic:pic>
              </a:graphicData>
            </a:graphic>
          </wp:inline>
        </w:drawing>
      </w:r>
    </w:p>
    <w:p xmlns:wp14="http://schemas.microsoft.com/office/word/2010/wordml" w14:paraId="0542ADD5" wp14:textId="77777777">
      <w:pPr>
        <w:spacing w:before="120" w:after="100"/>
        <w:jc w:val="center"/>
        <w:rPr>
          <w:rFonts w:ascii="Times New Roman" w:hAnsi="Times New Roman" w:eastAsia="Times New Roman" w:cs="Times New Roman"/>
          <w:i/>
          <w:sz w:val="22"/>
          <w:szCs w:val="22"/>
          <w:lang w:eastAsia="en-IN"/>
        </w:rPr>
      </w:pPr>
      <w:r>
        <w:rPr>
          <w:rFonts w:ascii="Times New Roman" w:hAnsi="Times New Roman" w:eastAsia="Times New Roman" w:cs="Times New Roman"/>
          <w:i/>
          <w:sz w:val="22"/>
          <w:szCs w:val="22"/>
          <w:lang w:eastAsia="en-IN"/>
        </w:rPr>
        <w:t xml:space="preserve">Table 3.3: Best-epoch model performance by data split (second, regularised training run)</w:t>
      </w:r>
    </w:p>
    <w:tbl>
      <w:tblPr>
        <w:tblW w:w="9760" w:type="dxa"/>
        <w:tblBorders>
          <w:top w:val="single" w:color="999999" w:sz="4"/>
          <w:left w:val="single" w:color="999999" w:sz="4"/>
          <w:bottom w:val="single" w:color="999999" w:sz="4"/>
          <w:right w:val="single" w:color="999999" w:sz="4"/>
          <w:insideH w:val="single" w:color="999999" w:sz="4"/>
          <w:insideV w:val="single" w:color="999999" w:sz="4"/>
        </w:tblBorders>
        <w:tblLook w:val="04A0" w:firstRow="1" w:lastRow="0" w:firstColumn="1" w:lastColumn="0" w:noHBand="0" w:noVBand="1"/>
      </w:tblPr>
      <w:tblGrid>
        <w:gridCol w:w="2200"/>
        <w:gridCol w:w="2300"/>
        <w:gridCol w:w="2400"/>
        <w:gridCol w:w="2860"/>
      </w:tblGrid>
      <w:tr xmlns:wp14="http://schemas.microsoft.com/office/word/2010/wordml" w14:paraId="7F62E472" wp14:textId="77777777">
        <w:tc>
          <w:tcPr>
            <w:tcW w:w="2200" w:type="dxa"/>
            <w:tcBorders>
              <w:top w:val="single" w:color="999999" w:sz="4"/>
              <w:left w:val="single" w:color="999999" w:sz="4"/>
              <w:bottom w:val="single" w:color="999999" w:sz="4"/>
              <w:right w:val="single" w:color="999999" w:sz="4"/>
            </w:tcBorders>
            <w:shd w:val="clear" w:color="auto" w:fill="E7E6E6"/>
            <w:tcMar>
              <w:top w:w="80" w:type="dxa"/>
              <w:left w:w="100" w:type="dxa"/>
              <w:bottom w:w="80" w:type="dxa"/>
              <w:right w:w="100" w:type="dxa"/>
            </w:tcMar>
            <w:vAlign w:val="center"/>
          </w:tcPr>
          <w:p w14:paraId="03DECD36" wp14:textId="77777777">
            <w:pPr>
              <w:spacing w:after="0" w:line="276" w:lineRule="auto"/>
              <w:rPr>
                <w:rFonts w:ascii="Times New Roman" w:hAnsi="Times New Roman" w:eastAsia="Times New Roman" w:cs="Times New Roman"/>
                <w:b/>
                <w:sz w:val="24"/>
                <w:szCs w:val="24"/>
                <w:lang w:eastAsia="en-IN"/>
              </w:rPr>
            </w:pPr>
            <w:r>
              <w:rPr>
                <w:rFonts w:ascii="Times New Roman" w:hAnsi="Times New Roman" w:eastAsia="Times New Roman" w:cs="Times New Roman"/>
                <w:b/>
                <w:sz w:val="24"/>
                <w:szCs w:val="24"/>
                <w:lang w:eastAsia="en-IN"/>
              </w:rPr>
              <w:t xml:space="preserve">Metric</w:t>
            </w:r>
          </w:p>
        </w:tc>
        <w:tc>
          <w:tcPr>
            <w:tcW w:w="2300" w:type="dxa"/>
            <w:tcBorders>
              <w:top w:val="single" w:color="999999" w:sz="4"/>
              <w:left w:val="single" w:color="999999" w:sz="4"/>
              <w:bottom w:val="single" w:color="999999" w:sz="4"/>
              <w:right w:val="single" w:color="999999" w:sz="4"/>
            </w:tcBorders>
            <w:shd w:val="clear" w:color="auto" w:fill="E7E6E6"/>
            <w:tcMar>
              <w:top w:w="80" w:type="dxa"/>
              <w:left w:w="100" w:type="dxa"/>
              <w:bottom w:w="80" w:type="dxa"/>
              <w:right w:w="100" w:type="dxa"/>
            </w:tcMar>
            <w:vAlign w:val="center"/>
          </w:tcPr>
          <w:p w14:paraId="3FCF788B" wp14:textId="77777777">
            <w:pPr>
              <w:spacing w:after="0" w:line="276" w:lineRule="auto"/>
              <w:rPr>
                <w:rFonts w:ascii="Times New Roman" w:hAnsi="Times New Roman" w:eastAsia="Times New Roman" w:cs="Times New Roman"/>
                <w:b/>
                <w:sz w:val="24"/>
                <w:szCs w:val="24"/>
                <w:lang w:eastAsia="en-IN"/>
              </w:rPr>
            </w:pPr>
            <w:r>
              <w:rPr>
                <w:rFonts w:ascii="Times New Roman" w:hAnsi="Times New Roman" w:eastAsia="Times New Roman" w:cs="Times New Roman"/>
                <w:b/>
                <w:sz w:val="24"/>
                <w:szCs w:val="24"/>
                <w:lang w:eastAsia="en-IN"/>
              </w:rPr>
              <w:t xml:space="preserve">Train (epoch 16)</w:t>
            </w:r>
          </w:p>
        </w:tc>
        <w:tc>
          <w:tcPr>
            <w:tcW w:w="2400" w:type="dxa"/>
            <w:tcBorders>
              <w:top w:val="single" w:color="999999" w:sz="4"/>
              <w:left w:val="single" w:color="999999" w:sz="4"/>
              <w:bottom w:val="single" w:color="999999" w:sz="4"/>
              <w:right w:val="single" w:color="999999" w:sz="4"/>
            </w:tcBorders>
            <w:shd w:val="clear" w:color="auto" w:fill="E7E6E6"/>
            <w:tcMar>
              <w:top w:w="80" w:type="dxa"/>
              <w:left w:w="100" w:type="dxa"/>
              <w:bottom w:w="80" w:type="dxa"/>
              <w:right w:w="100" w:type="dxa"/>
            </w:tcMar>
            <w:vAlign w:val="center"/>
          </w:tcPr>
          <w:p w14:paraId="610B7FEF" wp14:textId="77777777">
            <w:pPr>
              <w:spacing w:after="0" w:line="276" w:lineRule="auto"/>
              <w:rPr>
                <w:rFonts w:ascii="Times New Roman" w:hAnsi="Times New Roman" w:eastAsia="Times New Roman" w:cs="Times New Roman"/>
                <w:b/>
                <w:sz w:val="24"/>
                <w:szCs w:val="24"/>
                <w:lang w:eastAsia="en-IN"/>
              </w:rPr>
            </w:pPr>
            <w:r>
              <w:rPr>
                <w:rFonts w:ascii="Times New Roman" w:hAnsi="Times New Roman" w:eastAsia="Times New Roman" w:cs="Times New Roman"/>
                <w:b/>
                <w:sz w:val="24"/>
                <w:szCs w:val="24"/>
                <w:lang w:eastAsia="en-IN"/>
              </w:rPr>
              <w:t xml:space="preserve">Validation (epoch 2, best)</w:t>
            </w:r>
          </w:p>
        </w:tc>
        <w:tc>
          <w:tcPr>
            <w:tcW w:w="2860" w:type="dxa"/>
            <w:tcBorders>
              <w:top w:val="single" w:color="999999" w:sz="4"/>
              <w:left w:val="single" w:color="999999" w:sz="4"/>
              <w:bottom w:val="single" w:color="999999" w:sz="4"/>
              <w:right w:val="single" w:color="999999" w:sz="4"/>
            </w:tcBorders>
            <w:shd w:val="clear" w:color="auto" w:fill="E7E6E6"/>
            <w:tcMar>
              <w:top w:w="80" w:type="dxa"/>
              <w:left w:w="100" w:type="dxa"/>
              <w:bottom w:w="80" w:type="dxa"/>
              <w:right w:w="100" w:type="dxa"/>
            </w:tcMar>
            <w:vAlign w:val="center"/>
          </w:tcPr>
          <w:p w14:paraId="4F2BBB04" wp14:textId="77777777">
            <w:pPr>
              <w:spacing w:after="0" w:line="276" w:lineRule="auto"/>
              <w:rPr>
                <w:rFonts w:ascii="Times New Roman" w:hAnsi="Times New Roman" w:eastAsia="Times New Roman" w:cs="Times New Roman"/>
                <w:b/>
                <w:sz w:val="24"/>
                <w:szCs w:val="24"/>
                <w:lang w:eastAsia="en-IN"/>
              </w:rPr>
            </w:pPr>
            <w:r>
              <w:rPr>
                <w:rFonts w:ascii="Times New Roman" w:hAnsi="Times New Roman" w:eastAsia="Times New Roman" w:cs="Times New Roman"/>
                <w:b/>
                <w:sz w:val="24"/>
                <w:szCs w:val="24"/>
                <w:lang w:eastAsia="en-IN"/>
              </w:rPr>
              <w:t xml:space="preserve">Interpretation</w:t>
            </w:r>
          </w:p>
        </w:tc>
      </w:tr>
      <w:tr xmlns:wp14="http://schemas.microsoft.com/office/word/2010/wordml" w14:paraId="5F1F4B6B" wp14:textId="77777777">
        <w:tc>
          <w:tcPr>
            <w:tcW w:w="2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1AEE1966"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AUROC</w:t>
            </w:r>
          </w:p>
        </w:tc>
        <w:tc>
          <w:tcPr>
            <w:tcW w:w="23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3507BE9D"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0.950</w:t>
            </w:r>
          </w:p>
        </w:tc>
        <w:tc>
          <w:tcPr>
            <w:tcW w:w="2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4F613ACA"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0.824</w:t>
            </w:r>
          </w:p>
        </w:tc>
        <w:tc>
          <w:tcPr>
            <w:tcW w:w="28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554283A8"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Strong on train; val high but unstable across epochs</w:t>
            </w:r>
          </w:p>
        </w:tc>
      </w:tr>
      <w:tr xmlns:wp14="http://schemas.microsoft.com/office/word/2010/wordml" w14:paraId="693F0869" wp14:textId="77777777">
        <w:tc>
          <w:tcPr>
            <w:tcW w:w="2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24679E1F"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AUPR</w:t>
            </w:r>
          </w:p>
        </w:tc>
        <w:tc>
          <w:tcPr>
            <w:tcW w:w="23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258EF0E0"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0.902</w:t>
            </w:r>
          </w:p>
        </w:tc>
        <w:tc>
          <w:tcPr>
            <w:tcW w:w="2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1216B865"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0.750</w:t>
            </w:r>
          </w:p>
        </w:tc>
        <w:tc>
          <w:tcPr>
            <w:tcW w:w="28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0B31B99E"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Primary metric under class imbalance</w:t>
            </w:r>
          </w:p>
        </w:tc>
      </w:tr>
      <w:tr xmlns:wp14="http://schemas.microsoft.com/office/word/2010/wordml" w14:paraId="698E2DE1" wp14:textId="77777777">
        <w:tc>
          <w:tcPr>
            <w:tcW w:w="2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0B0B6389"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F1 score</w:t>
            </w:r>
          </w:p>
        </w:tc>
        <w:tc>
          <w:tcPr>
            <w:tcW w:w="23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2424DADB"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0.841</w:t>
            </w:r>
          </w:p>
        </w:tc>
        <w:tc>
          <w:tcPr>
            <w:tcW w:w="2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368A7BD1"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0.565</w:t>
            </w:r>
          </w:p>
        </w:tc>
        <w:tc>
          <w:tcPr>
            <w:tcW w:w="28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322BD6BA"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Threshold-dependent (0.5 cutoff)</w:t>
            </w:r>
          </w:p>
        </w:tc>
      </w:tr>
      <w:tr xmlns:wp14="http://schemas.microsoft.com/office/word/2010/wordml" w14:paraId="54748F44" wp14:textId="77777777">
        <w:tc>
          <w:tcPr>
            <w:tcW w:w="22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23E82405"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MCC</w:t>
            </w:r>
          </w:p>
        </w:tc>
        <w:tc>
          <w:tcPr>
            <w:tcW w:w="23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43422803"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0.781</w:t>
            </w:r>
          </w:p>
        </w:tc>
        <w:tc>
          <w:tcPr>
            <w:tcW w:w="240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69BE1B9A"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0.435</w:t>
            </w:r>
          </w:p>
        </w:tc>
        <w:tc>
          <w:tcPr>
            <w:tcW w:w="2860" w:type="dxa"/>
            <w:tcBorders>
              <w:top w:val="single" w:color="999999" w:sz="4"/>
              <w:left w:val="single" w:color="999999" w:sz="4"/>
              <w:bottom w:val="single" w:color="999999" w:sz="4"/>
              <w:right w:val="single" w:color="999999" w:sz="4"/>
            </w:tcBorders>
            <w:tcMar>
              <w:top w:w="80" w:type="dxa"/>
              <w:left w:w="100" w:type="dxa"/>
              <w:bottom w:w="80" w:type="dxa"/>
              <w:right w:w="100" w:type="dxa"/>
            </w:tcMar>
            <w:vAlign w:val="center"/>
          </w:tcPr>
          <w:p w14:paraId="0094268B" wp14:textId="77777777">
            <w:pPr>
              <w:spacing w:after="0" w:line="276"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Balanced measure, robust to class imbalance</w:t>
            </w:r>
          </w:p>
        </w:tc>
      </w:tr>
    </w:tbl>
    <w:p xmlns:wp14="http://schemas.microsoft.com/office/word/2010/wordml" w14:paraId="02EB378F" wp14:textId="61D309CA">
      <w:pPr>
        <w:spacing w:after="200"/>
      </w:pPr>
    </w:p>
    <w:p w:rsidR="6FF7F312" w:rsidP="6FF7F312" w:rsidRDefault="6FF7F312" w14:paraId="05EEBECB" w14:textId="361D0F85">
      <w:pPr>
        <w:spacing w:after="200"/>
        <w:jc w:val="center"/>
      </w:pPr>
    </w:p>
    <w:p w:rsidR="28A0D4CF" w:rsidP="6FF7F312" w:rsidRDefault="28A0D4CF" w14:paraId="14AE5C8D" w14:textId="477F7870">
      <w:pPr>
        <w:keepNext/>
        <w:spacing w:after="200"/>
        <w:jc w:val="center"/>
        <w:rPr>
          <w:rFonts w:ascii="Times New Roman" w:hAnsi="Times New Roman" w:eastAsia="Times New Roman" w:cs="Times New Roman"/>
          <w:i w:val="1"/>
          <w:iCs w:val="1"/>
        </w:rPr>
      </w:pPr>
      <w:r>
        <w:rPr>
          <w:rFonts w:ascii="Times New Roman" w:hAnsi="Times New Roman" w:eastAsia="Times New Roman" w:cs="Times New Roman"/>
          <w:i w:val="1"/>
          <w:iCs w:val="1"/>
        </w:rPr>
        <w:t>Figure 5. Training Loss and Validation AUPR Over Epochs</w:t>
      </w:r>
    </w:p>
    <w:p w:rsidR="28A0D4CF" w:rsidP="7DA802D6" w:rsidRDefault="28A0D4CF" w14:paraId="37B79974" w14:textId="0D821ADB">
      <w:pPr>
        <w:spacing w:after="200"/>
      </w:pPr>
      <w:r>
        <w:drawing>
          <wp:inline wp14:editId="78C33068" wp14:anchorId="21F13D37">
            <wp:extent cx="5724525" cy="3409950"/>
            <wp:effectExtent l="0" t="0" r="0" b="0"/>
            <wp:docPr id="1471287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287484" name="Picture 1471287484"/>
                    <pic:cNvPicPr/>
                  </pic:nvPicPr>
                  <pic:blipFill>
                    <a:blip xmlns:r="http://schemas.openxmlformats.org/officeDocument/2006/relationships" r:embed="rId1330716534">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p>
    <w:p w:rsidR="78E200C8" w:rsidP="7DA802D6" w:rsidRDefault="78E200C8" w14:paraId="588519DB" w14:textId="02DA8F8B">
      <w:pPr>
        <w:spacing w:before="0" w:after="200" w:line="360" w:lineRule="auto"/>
        <w:jc w:val="both"/>
      </w:pPr>
      <w:r>
        <w:rPr>
          <w:rFonts w:ascii="Times New Roman" w:hAnsi="Times New Roman" w:eastAsia="Times New Roman" w:cs="Times New Roman"/>
          <w:sz w:val="24"/>
          <w:szCs w:val="24"/>
          <w:lang w:eastAsia="en-IN"/>
        </w:rPr>
        <w:t>Table 3.3 reports the training-set metrics at the final retained epoch (16) and the validation-set metrics at the epoch at which validation AUPR was highest (epoch 2) for the second, more heavily regularised training configuration described above. The substantial train–validation gap, and the fact that the reported validation figures represent a single early epoch rather than a stable plateau, should be interpreted in light of the validation set's size (80 pairs) and the evaluation-methodology limitations discussed in Section 3.4 and Chapter 5; these figures are reported as a transparent record of the model's current, preliminary training behaviour rather than as a definitive measure of generalisation performance.</w:t>
      </w:r>
    </w:p>
    <w:p w:rsidR="7DA802D6" w:rsidP="6FF7F312" w:rsidRDefault="7DA802D6" w14:paraId="44F69A21" w14:textId="7D138359">
      <w:pPr>
        <w:spacing w:before="0" w:after="200" w:line="360" w:lineRule="auto"/>
        <w:jc w:val="both"/>
      </w:pPr>
      <w:r>
        <w:rPr>
          <w:rFonts w:ascii="Times New Roman" w:hAnsi="Times New Roman" w:eastAsia="Times New Roman" w:cs="Times New Roman"/>
          <w:sz w:val="24"/>
          <w:szCs w:val="24"/>
          <w:lang w:eastAsia="en-IN"/>
        </w:rPr>
        <w:t>Due to time constraints and the identified limitations of the current dataset scale, comprehensive ablation studies (e.g., removing confidence-gated pooling, varying GVP layers, comparing alternative pooling mechanisms) are deferred to future work. The current implementation serves as a complete, verified architecture ready for systematic evaluation once the dataset is scaled to the 25,000–35,000 pair range typical of published PPI benchmarks.</w:t>
      </w:r>
    </w:p>
    <w:p w:rsidR="6FF7F312" w:rsidP="6FF7F312" w:rsidRDefault="6FF7F312" w14:paraId="78731969" w14:textId="5AADA0CB">
      <w:pPr>
        <w:spacing w:before="0" w:after="200" w:line="360" w:lineRule="auto"/>
        <w:jc w:val="both"/>
        <w:rPr>
          <w:rFonts w:ascii="Times New Roman" w:hAnsi="Times New Roman" w:eastAsia="Times New Roman" w:cs="Times New Roman"/>
          <w:sz w:val="24"/>
          <w:szCs w:val="24"/>
          <w:lang w:eastAsia="en-IN"/>
        </w:rPr>
      </w:pPr>
    </w:p>
    <w:p w:rsidR="6FF7F312" w:rsidP="6FF7F312" w:rsidRDefault="6FF7F312" w14:paraId="5DE83558" w14:textId="7E426332">
      <w:pPr>
        <w:spacing w:before="0" w:after="200" w:line="360" w:lineRule="auto"/>
        <w:jc w:val="both"/>
        <w:rPr>
          <w:rFonts w:ascii="Times New Roman" w:hAnsi="Times New Roman" w:eastAsia="Times New Roman" w:cs="Times New Roman"/>
          <w:sz w:val="24"/>
          <w:szCs w:val="24"/>
          <w:lang w:eastAsia="en-IN"/>
        </w:rPr>
      </w:pPr>
    </w:p>
    <w:p w:rsidR="1BBC1D2B" w:rsidP="1BBC1D2B" w:rsidRDefault="1BBC1D2B" w14:paraId="108A1473" w14:textId="5EFBD141">
      <w:pPr>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Pr="00FD12C0" w:rsidR="007C13A6" w:rsidP="00FD12C0" w:rsidRDefault="007C13A6" w14:paraId="30294DD5" w14:textId="09557720">
      <w:pPr>
        <w:spacing w:after="0" w:line="480" w:lineRule="auto"/>
        <w:jc w:val="center"/>
        <w:rPr>
          <w:rFonts w:ascii="Times New Roman" w:hAnsi="Times New Roman" w:eastAsia="Times New Roman" w:cs="Times New Roman"/>
          <w:b/>
          <w:color w:val="000000"/>
          <w:sz w:val="34"/>
          <w:szCs w:val="34"/>
          <w:lang w:eastAsia="en-IN"/>
        </w:rPr>
      </w:pPr>
      <w:r>
        <w:rPr>
          <w:rFonts w:ascii="Times New Roman" w:hAnsi="Times New Roman" w:eastAsia="Times New Roman" w:cs="Times New Roman"/>
          <w:b/>
          <w:color w:val="000000"/>
          <w:sz w:val="34"/>
          <w:szCs w:val="34"/>
          <w:lang w:eastAsia="en-IN"/>
        </w:rPr>
        <w:t>CHAPTER 4</w:t>
      </w:r>
    </w:p>
    <w:p w:rsidR="007C13A6" w:rsidP="00FD12C0" w:rsidRDefault="00F67248" w14:paraId="3B9BB620" w14:textId="78C16EA2">
      <w:pPr>
        <w:spacing w:after="0" w:line="480" w:lineRule="auto"/>
        <w:jc w:val="center"/>
        <w:rPr>
          <w:rFonts w:ascii="Times New Roman" w:hAnsi="Times New Roman" w:eastAsia="Times New Roman" w:cs="Times New Roman"/>
          <w:sz w:val="24"/>
          <w:szCs w:val="24"/>
          <w:lang w:eastAsia="en-IN"/>
        </w:rPr>
      </w:pPr>
      <w:r>
        <w:rPr>
          <w:rFonts w:ascii="Times New Roman" w:hAnsi="Times New Roman" w:eastAsia="Times New Roman" w:cs="Times New Roman"/>
          <w:b/>
          <w:color w:val="000000"/>
          <w:sz w:val="34"/>
          <w:szCs w:val="34"/>
          <w:lang w:eastAsia="en-IN"/>
        </w:rPr>
        <w:t>Learning Outcomes and Challenges</w:t>
      </w:r>
    </w:p>
    <w:p xmlns:wp14="http://schemas.microsoft.com/office/word/2010/wordml" w14:paraId="3E83EA6D" wp14:textId="77777777">
      <w:pPr>
        <w:spacing w:before="240" w:after="160" w:line="276" w:lineRule="auto"/>
        <w:rPr>
          <w:rFonts w:ascii="Times New Roman" w:hAnsi="Times New Roman" w:eastAsia="Times New Roman" w:cs="Times New Roman"/>
          <w:b/>
          <w:sz w:val="26"/>
          <w:szCs w:val="26"/>
          <w:lang w:eastAsia="en-IN"/>
        </w:rPr>
      </w:pPr>
      <w:r>
        <w:rPr>
          <w:rFonts w:ascii="Times New Roman" w:hAnsi="Times New Roman" w:eastAsia="Times New Roman" w:cs="Times New Roman"/>
          <w:b/>
          <w:sz w:val="26"/>
          <w:szCs w:val="26"/>
          <w:lang w:eastAsia="en-IN"/>
        </w:rPr>
        <w:t xml:space="preserve">4.1 Skills Acquired</w:t>
      </w:r>
    </w:p>
    <w:p xmlns:wp14="http://schemas.microsoft.com/office/word/2010/wordml" w14:paraId="52C7C5E0" wp14:textId="77777777">
      <w:pPr>
        <w:spacing w:before="0" w:after="20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Over the course of the internship, the following technical and methodological skills were developed:</w:t>
      </w:r>
    </w:p>
    <w:p xmlns:wp14="http://schemas.microsoft.com/office/word/2010/wordml" w:rsidP="7DA802D6" w14:paraId="5F0F227E" wp14:textId="0618CF3C">
      <w:pPr>
        <w:pStyle w:val="ListParagraph"/>
        <w:numPr>
          <w:ilvl w:val="0"/>
          <w:numId w:val="107"/>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Practical experience designing and validating a multi-stage biological data pipeline, including building and interpreting audit trails for every data transformation.</w:t>
      </w:r>
    </w:p>
    <w:p xmlns:wp14="http://schemas.microsoft.com/office/word/2010/wordml" w:rsidP="7DA802D6" w14:paraId="17082B07" wp14:textId="310A0DB4">
      <w:pPr>
        <w:pStyle w:val="ListParagraph"/>
        <w:numPr>
          <w:ilvl w:val="0"/>
          <w:numId w:val="107"/>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Working knowledge of major public bioinformatics resources — STRING, Negatome, UniProt, RCSB PDB, SIFTS, and the AlphaFold2 database — including their respective file formats, identifier systems, and documented (and undocumented) limitations.</w:t>
      </w:r>
    </w:p>
    <w:p xmlns:wp14="http://schemas.microsoft.com/office/word/2010/wordml" w:rsidP="7DA802D6" w14:paraId="4D22253A" wp14:textId="6F061D12">
      <w:pPr>
        <w:pStyle w:val="ListParagraph"/>
        <w:numPr>
          <w:ilvl w:val="0"/>
          <w:numId w:val="107"/>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Structure parsing and feature extraction from PDB-format files using BioPython, including handling of multi-chain structures, missing residues, and B-factor/pLDDT confidence fields.</w:t>
      </w:r>
    </w:p>
    <w:p xmlns:wp14="http://schemas.microsoft.com/office/word/2010/wordml" w:rsidP="7DA802D6" w14:paraId="475B43F1" wp14:textId="15175836">
      <w:pPr>
        <w:pStyle w:val="ListParagraph"/>
        <w:numPr>
          <w:ilvl w:val="0"/>
          <w:numId w:val="107"/>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Practical experience running a deep learning structure-prediction model (ESMFold) on GPU infrastructure, including batching, checkpointing, and managing limited free-tier compute quotas.</w:t>
      </w:r>
    </w:p>
    <w:p xmlns:wp14="http://schemas.microsoft.com/office/word/2010/wordml" w:rsidP="7DA802D6" w14:paraId="253154A8" wp14:textId="1ACE2FE6">
      <w:pPr>
        <w:pStyle w:val="ListParagraph"/>
        <w:numPr>
          <w:ilvl w:val="0"/>
          <w:numId w:val="107"/>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Critical data-quality assessment skills: tracing an unexpected downstream symptom (an anomalous structure-retrieval failure rate) back to a root-cause data quality issue, rather than treating the symptom in isolation.</w:t>
      </w:r>
    </w:p>
    <w:p xmlns:wp14="http://schemas.microsoft.com/office/word/2010/wordml" w:rsidP="7DA802D6" w14:paraId="2AEA262B" wp14:textId="23165560">
      <w:pPr>
        <w:pStyle w:val="ListParagraph"/>
        <w:numPr>
          <w:ilvl w:val="0"/>
          <w:numId w:val="107"/>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Architectural design and partial implementation of a graph neural network input pipeline for structural biology: constructing multi-relational residue graphs, geometric (vector-valued) edge features, and the rationale for confidence-aware pooling.</w:t>
      </w:r>
    </w:p>
    <w:p xmlns:wp14="http://schemas.microsoft.com/office/word/2010/wordml" w:rsidP="7DA802D6" w14:paraId="6CC454D2" wp14:textId="5A38565F">
      <w:pPr>
        <w:pStyle w:val="ListParagraph"/>
        <w:numPr>
          <w:ilvl w:val="0"/>
          <w:numId w:val="107"/>
        </w:numPr>
        <w:spacing w:before="0" w:after="12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Diagnosing and resolving integration failures between Python wrapper libraries and external structural-biology command-line tools (e.g. a breaking API change in BioPython's DSSP interface, and an undocumented strict input-format requirement in mkdssp 4.0.4), by isolating the underlying tool's raw error output rather than relying solely on the wrapper's reported exception.</w:t>
      </w:r>
    </w:p>
    <w:p xmlns:wp14="http://schemas.microsoft.com/office/word/2010/wordml" w:rsidP="7DA802D6" w14:paraId="70A1CDD5" wp14:textId="7E762961">
      <w:pPr>
        <w:spacing w:before="0" w:after="120" w:line="360" w:lineRule="auto"/>
        <w:ind w:left="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8. Sequence-to-structure alignment verification: recognising that residue numbering in deposited structures need not correspond directly to canonical sequence positions and designing a verification procedure (an offset search validated by amino-acid identity rather than length alone) to detect and correctly handle this rather than assuming a naive index correspondence.</w:t>
      </w:r>
    </w:p>
    <w:p xmlns:wp14="http://schemas.microsoft.com/office/word/2010/wordml" w14:paraId="409DF013" wp14:textId="77777777">
      <w:pPr>
        <w:spacing w:before="240" w:after="160" w:line="276" w:lineRule="auto"/>
        <w:rPr>
          <w:rFonts w:ascii="Times New Roman" w:hAnsi="Times New Roman" w:eastAsia="Times New Roman" w:cs="Times New Roman"/>
          <w:b/>
          <w:sz w:val="26"/>
          <w:szCs w:val="26"/>
          <w:lang w:eastAsia="en-IN"/>
        </w:rPr>
      </w:pPr>
      <w:r>
        <w:rPr>
          <w:rFonts w:ascii="Times New Roman" w:hAnsi="Times New Roman" w:eastAsia="Times New Roman" w:cs="Times New Roman"/>
          <w:b/>
          <w:sz w:val="26"/>
          <w:szCs w:val="26"/>
          <w:lang w:eastAsia="en-IN"/>
        </w:rPr>
        <w:t xml:space="preserve">4.2 Challenges Faced and Solutions</w:t>
      </w:r>
    </w:p>
    <w:p xmlns:wp14="http://schemas.microsoft.com/office/word/2010/wordml" w:rsidP="6FF7F312" w14:paraId="0A373EFF" wp14:textId="77777777">
      <w:pPr>
        <w:spacing w:before="0" w:after="80" w:line="360" w:lineRule="auto"/>
        <w:jc w:val="left"/>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Challenge 1: Legacy File Encoding.</w:t>
      </w:r>
    </w:p>
    <w:p xmlns:wp14="http://schemas.microsoft.com/office/word/2010/wordml" w:rsidP="6FF7F312" w14:paraId="0D7D3D25"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Negatome data file, produced in 2013, was encoded in Latin-1 rather than UTF-8, causing a decoding error under pandas' default assumptions. This was resolved by explicitly specifying the Latin-1 encoding on file load, and informed a general practice, adopted for the remainder of the project, of not assuming UTF-8 encoding for older bioinformatics files.</w:t>
      </w:r>
    </w:p>
    <w:p xmlns:wp14="http://schemas.microsoft.com/office/word/2010/wordml" w:rsidP="6FF7F312" w14:paraId="33319B74" wp14:textId="77777777">
      <w:pPr>
        <w:spacing w:before="0" w:after="80" w:line="360" w:lineRule="auto"/>
        <w:jc w:val="left"/>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Challenge 2: Cross-Species Contamination in the Negatome Dataset.</w:t>
      </w:r>
    </w:p>
    <w:p xmlns:wp14="http://schemas.microsoft.com/office/word/2010/wordml" w:rsidP="6FF7F312" w14:paraId="5A3C036C"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most significant data quality issue encountered was discovered indirectly: while testing the AlphaFold2 structure-fetching pipeline, an unexpectedly high failure rate was observed. Investigation revealed that a substantial proportion of the affected proteins were not human in origin — including mouse, rat, yeast, bacterial, and viral proteins. The source was traced to the Negatome database: while its manually curated negative pairs are predominantly mammalian, its PDB-derived negative pairs carry no organism restriction at all. A full organism audit of the 3,215 unique proteins in the raw Negatome download, performed via the UniProt REST API, found that only 36.5% were confirmed human. The dataset was corrected by filtering Negatome to retain only pairs in which both proteins were confirmed human and active in UniProt prior to merging with the other data sources, reducing the usable Negatome contribution from 6,136 to 1,406 pairs. All downstream artefacts were regenerated following this correction.</w:t>
      </w:r>
    </w:p>
    <w:p xmlns:wp14="http://schemas.microsoft.com/office/word/2010/wordml" w:rsidP="6FF7F312" w14:paraId="63762B8F" wp14:textId="77777777">
      <w:pPr>
        <w:spacing w:before="0" w:after="80" w:line="360" w:lineRule="auto"/>
        <w:jc w:val="left"/>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Challenge 3: Identifier-Mapping Implementation Error.</w:t>
      </w:r>
    </w:p>
    <w:p xmlns:wp14="http://schemas.microsoft.com/office/word/2010/wordml" w:rsidP="6FF7F312" w14:paraId="46D1CD35"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Following the Negatome correction, a re-run of UniProt identifier mapping initially produced an anomaly in which 100% of Negatome-sourced pairs — and no pairs from any other source — failed to map. This pattern (a single source failing completely, rather than a small, protein-specific failure rate) indicated a systematic logic error rather than genuine data unavailability: Negatome pairs, already expressed in UniProt accessions, were being incorrectly passed through a mapping dictionary intended only for Ensembl-identifier sources. The fix was to explicitly separate Negatome pairs from the mapping step, since they required no mapping at all.</w:t>
      </w:r>
    </w:p>
    <w:p xmlns:wp14="http://schemas.microsoft.com/office/word/2010/wordml" w:rsidP="6FF7F312" w14:paraId="190A9A8C" wp14:textId="77777777">
      <w:pPr>
        <w:spacing w:before="0" w:after="80" w:line="360" w:lineRule="auto"/>
        <w:jc w:val="left"/>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Challenge 4: AlphaFold2 Database Coverage Gaps.</w:t>
      </w:r>
    </w:p>
    <w:p xmlns:wp14="http://schemas.microsoft.com/office/word/2010/wordml" w:rsidP="6FF7F312" w14:paraId="63BDB7D8"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Following the contamination correction, only 18.5% of proteins requiring an AlphaFold2 structure were successfully retrieved, with the remainder returning a not-found response from the AlphaFold prediction API. Repeated querying of independent samples of failed accessions confirmed this was a consistent, reproducible result rather than a transient network issue, and is consistent with a documented synchronisation lag between the AlphaFold database's source UniProt snapshot and the current UniProt release. ESMFold, a single-sequence structure prediction model with no dependence on a static external database, was adopted as a fallback predictor to recover a portion of this otherwise unavailable structural coverage.</w:t>
      </w:r>
    </w:p>
    <w:p xmlns:wp14="http://schemas.microsoft.com/office/word/2010/wordml" w:rsidP="6FF7F312" w14:paraId="129ED0C5" wp14:textId="77777777">
      <w:pPr>
        <w:spacing w:before="0" w:after="80" w:line="360" w:lineRule="auto"/>
        <w:jc w:val="left"/>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Challenge 5: Compute Resource Constraints.</w:t>
      </w:r>
    </w:p>
    <w:p xmlns:wp14="http://schemas.microsoft.com/office/word/2010/wordml" w:rsidP="6FF7F312" w14:paraId="3615AA1D"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project was carried out entirely on free-tier cloud compute. Persistent storage limitations (approximately 5 GB of available cloud storage) ruled out retaining raw structure files for all proteins, motivating an on-the-fly fetch–parse–discard design in which only small, parsed structural summaries were retained. GPU time constraints on free-tier Kaggle notebooks limited ESMFold throughput to a small number of proteins per session, necessitating a checkpointed, multi-session batch-processing approach with manual download and consolidation of intermediate results after each batch.</w:t>
      </w:r>
    </w:p>
    <w:p xmlns:wp14="http://schemas.microsoft.com/office/word/2010/wordml" w:rsidP="6FF7F312" w14:paraId="1AAA28E1" wp14:textId="77777777">
      <w:pPr>
        <w:spacing w:before="0" w:after="200" w:line="360" w:lineRule="auto"/>
        <w:jc w:val="left"/>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Challenge 6: Mixed-Precision Training Instability and Small-Sample Validation Noise.</w:t>
      </w:r>
    </w:p>
    <w:p xmlns:wp14="http://schemas.microsoft.com/office/word/2010/wordml" w:rsidP="6FF7F312" w14:paraId="67D9AF92"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An initial attempt to train the assembled model using mixed-precision (16-bit floating point) arithmetic, adopted to reduce GPU memory usage and training time, produced numerically invalid (NaN) loss values after the first training epoch. Tracing this to the vector-norm and logarithmic operations used within the geometric encoder and the confidence-gated pooling mechanism — both of which are more sensitive to reduced numerical precision than standard scalar neural network layers — the issue was resolved by training in full 32-bit precision instead, after which no further numerical instability occurred.</w:t>
      </w:r>
    </w:p>
    <w:p xmlns:wp14="http://schemas.microsoft.com/office/word/2010/wordml" w:rsidP="6FF7F312" w14:paraId="7FA55930"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 second, more substantive challenge emerged once training was numerically stable: validation performance was found to peak within the first one to two training epochs and decline thereafter, with the final-epoch validation AUROC (0.423) far below the corresponding training AUROC (0.950) and fluctuating non-monotonically between epochs rather than declining smoothly. Adjustments to learning rate and regularisation strength produced only marginal improvement. Investigation attributed this primarily to the small absolute size of the validation set (80 pairs), which produces high variance in any single evaluation, compounding a genuine underlying tendency to overfit. Protein-level five-fold cross-validation was implemented and tested as a remedy but was found to discard 78.9% of available pairs at the current dataset scale — a direct consequence of partitioning a densely-connected pair graph (a mean of approximately eight pairs per protein) into a larger number of smaller partitions — and was judged counter-productive; this is recorded as an open issue to be addressed through dataset scaling and bootstrap-based uncertainty quantification in future work (Chapter 5), rather than masked by further hyperparameter adjustment alone.</w:t>
      </w:r>
    </w:p>
    <w:p w:rsidR="00FD12C0" w:rsidP="6FF7F312" w:rsidRDefault="00FD12C0" w14:paraId="1E8ED95A" w14:textId="693526BD">
      <w:pPr>
        <w:spacing w:after="0" w:line="360" w:lineRule="auto"/>
        <w:jc w:val="left"/>
        <w:rPr>
          <w:rFonts w:ascii="Times New Roman" w:hAnsi="Times New Roman" w:eastAsia="Times New Roman" w:cs="Times New Roman"/>
          <w:sz w:val="24"/>
          <w:szCs w:val="24"/>
          <w:lang w:eastAsia="en-IN"/>
        </w:rPr>
      </w:pPr>
    </w:p>
    <w:p w:rsidR="00FD12C0" w:rsidP="6FF7F312" w:rsidRDefault="00FD12C0" w14:paraId="371C00B8" w14:textId="48546770">
      <w:pPr>
        <w:spacing w:after="0" w:line="360" w:lineRule="auto"/>
        <w:jc w:val="left"/>
        <w:rPr>
          <w:rFonts w:ascii="Times New Roman" w:hAnsi="Times New Roman" w:eastAsia="Times New Roman" w:cs="Times New Roman"/>
          <w:sz w:val="24"/>
          <w:szCs w:val="24"/>
          <w:lang w:eastAsia="en-IN"/>
        </w:rPr>
      </w:pPr>
    </w:p>
    <w:p w:rsidR="00FD12C0" w:rsidP="6FF7F312" w:rsidRDefault="00FD12C0" w14:paraId="6911104C" w14:textId="4EAB20EE">
      <w:pPr>
        <w:spacing w:after="0" w:line="360" w:lineRule="auto"/>
        <w:jc w:val="left"/>
        <w:rPr>
          <w:rFonts w:ascii="Times New Roman" w:hAnsi="Times New Roman" w:eastAsia="Times New Roman" w:cs="Times New Roman"/>
          <w:sz w:val="24"/>
          <w:szCs w:val="24"/>
          <w:lang w:eastAsia="en-IN"/>
        </w:rPr>
      </w:pPr>
    </w:p>
    <w:p w:rsidR="00FD12C0" w:rsidP="6FF7F312" w:rsidRDefault="00FD12C0" w14:paraId="161B24D4" w14:textId="2A608EBE">
      <w:pPr>
        <w:spacing w:after="0" w:line="360" w:lineRule="auto"/>
        <w:jc w:val="left"/>
        <w:rPr>
          <w:rFonts w:ascii="Times New Roman" w:hAnsi="Times New Roman" w:eastAsia="Times New Roman" w:cs="Times New Roman"/>
          <w:sz w:val="24"/>
          <w:szCs w:val="24"/>
          <w:lang w:eastAsia="en-IN"/>
        </w:rPr>
      </w:pPr>
    </w:p>
    <w:p w:rsidR="00FD12C0" w:rsidP="6FF7F312" w:rsidRDefault="00FD12C0" w14:paraId="5550CB91" w14:textId="179E4A87">
      <w:pPr>
        <w:spacing w:after="0" w:line="360" w:lineRule="auto"/>
        <w:jc w:val="left"/>
        <w:rPr>
          <w:rFonts w:ascii="Times New Roman" w:hAnsi="Times New Roman" w:eastAsia="Times New Roman" w:cs="Times New Roman"/>
          <w:sz w:val="24"/>
          <w:szCs w:val="24"/>
          <w:lang w:eastAsia="en-IN"/>
        </w:rPr>
      </w:pPr>
    </w:p>
    <w:p w:rsidR="00FD12C0" w:rsidP="6FF7F312" w:rsidRDefault="00FD12C0" w14:paraId="2E9DD025" w14:textId="7746F0A2">
      <w:pPr>
        <w:spacing w:after="0" w:line="360" w:lineRule="auto"/>
        <w:jc w:val="left"/>
        <w:rPr>
          <w:rFonts w:ascii="Times New Roman" w:hAnsi="Times New Roman" w:eastAsia="Times New Roman" w:cs="Times New Roman"/>
          <w:sz w:val="24"/>
          <w:szCs w:val="24"/>
          <w:lang w:eastAsia="en-IN"/>
        </w:rPr>
      </w:pPr>
    </w:p>
    <w:p w:rsidR="00FD12C0" w:rsidP="6FF7F312" w:rsidRDefault="00FD12C0" w14:paraId="778A64D8" w14:textId="134BA530">
      <w:pPr>
        <w:spacing w:after="0" w:line="360" w:lineRule="auto"/>
        <w:jc w:val="left"/>
        <w:rPr>
          <w:rFonts w:ascii="Times New Roman" w:hAnsi="Times New Roman" w:eastAsia="Times New Roman" w:cs="Times New Roman"/>
          <w:sz w:val="24"/>
          <w:szCs w:val="24"/>
          <w:lang w:eastAsia="en-IN"/>
        </w:rPr>
      </w:pPr>
    </w:p>
    <w:p w:rsidR="00FD12C0" w:rsidP="6FF7F312" w:rsidRDefault="00FD12C0" w14:paraId="580CD982" w14:textId="00013D7A">
      <w:pPr>
        <w:spacing w:after="0" w:line="360" w:lineRule="auto"/>
        <w:jc w:val="left"/>
        <w:rPr>
          <w:rFonts w:ascii="Times New Roman" w:hAnsi="Times New Roman" w:eastAsia="Times New Roman" w:cs="Times New Roman"/>
          <w:sz w:val="24"/>
          <w:szCs w:val="24"/>
          <w:lang w:eastAsia="en-IN"/>
        </w:rPr>
      </w:pPr>
    </w:p>
    <w:p w:rsidR="00FD12C0" w:rsidP="00FD12C0" w:rsidRDefault="00FD12C0" w14:paraId="4AA01E5A" w14:textId="7BB942E7">
      <w:pPr>
        <w:spacing w:after="0" w:line="480" w:lineRule="auto"/>
        <w:jc w:val="center"/>
        <w:rPr>
          <w:rFonts w:ascii="Times New Roman" w:hAnsi="Times New Roman" w:eastAsia="Times New Roman" w:cs="Times New Roman"/>
          <w:sz w:val="24"/>
          <w:szCs w:val="24"/>
          <w:lang w:eastAsia="en-IN"/>
        </w:rPr>
      </w:pPr>
    </w:p>
    <w:p w:rsidR="00FD12C0" w:rsidP="00FD12C0" w:rsidRDefault="00FD12C0" w14:paraId="0D488850" w14:textId="32A22A39">
      <w:pPr>
        <w:spacing w:after="0" w:line="480" w:lineRule="auto"/>
        <w:jc w:val="center"/>
        <w:rPr>
          <w:rFonts w:ascii="Times New Roman" w:hAnsi="Times New Roman" w:eastAsia="Times New Roman" w:cs="Times New Roman"/>
          <w:sz w:val="24"/>
          <w:szCs w:val="24"/>
          <w:lang w:eastAsia="en-IN"/>
        </w:rPr>
      </w:pPr>
    </w:p>
    <w:p w:rsidR="00FD12C0" w:rsidP="00FD12C0" w:rsidRDefault="00FD12C0" w14:paraId="123A9949" w14:textId="6D17516B">
      <w:pPr>
        <w:spacing w:after="0" w:line="480" w:lineRule="auto"/>
        <w:jc w:val="center"/>
        <w:rPr>
          <w:rFonts w:ascii="Times New Roman" w:hAnsi="Times New Roman" w:eastAsia="Times New Roman" w:cs="Times New Roman"/>
          <w:sz w:val="24"/>
          <w:szCs w:val="24"/>
          <w:lang w:eastAsia="en-IN"/>
        </w:rPr>
      </w:pPr>
    </w:p>
    <w:p w:rsidR="00FD12C0" w:rsidP="00FD12C0" w:rsidRDefault="00FD12C0" w14:paraId="329B7626" w14:textId="11106873">
      <w:pPr>
        <w:spacing w:after="0" w:line="480" w:lineRule="auto"/>
        <w:jc w:val="center"/>
        <w:rPr>
          <w:rFonts w:ascii="Times New Roman" w:hAnsi="Times New Roman" w:eastAsia="Times New Roman" w:cs="Times New Roman"/>
          <w:sz w:val="24"/>
          <w:szCs w:val="24"/>
          <w:lang w:eastAsia="en-IN"/>
        </w:rPr>
      </w:pPr>
    </w:p>
    <w:p w:rsidR="00FD12C0" w:rsidP="00FD12C0" w:rsidRDefault="00FD12C0" w14:paraId="3D83B2AF" w14:textId="006AB22E">
      <w:pPr>
        <w:spacing w:after="0" w:line="480" w:lineRule="auto"/>
        <w:jc w:val="center"/>
        <w:rPr>
          <w:rFonts w:ascii="Times New Roman" w:hAnsi="Times New Roman" w:eastAsia="Times New Roman" w:cs="Times New Roman"/>
          <w:sz w:val="24"/>
          <w:szCs w:val="24"/>
          <w:lang w:eastAsia="en-IN"/>
        </w:rPr>
      </w:pPr>
    </w:p>
    <w:p w:rsidR="00FD12C0" w:rsidP="00FD12C0" w:rsidRDefault="00FD12C0" w14:paraId="18423095" w14:textId="3E4E7B81">
      <w:pPr>
        <w:spacing w:after="0" w:line="480" w:lineRule="auto"/>
        <w:jc w:val="center"/>
        <w:rPr>
          <w:rFonts w:ascii="Times New Roman" w:hAnsi="Times New Roman" w:eastAsia="Times New Roman" w:cs="Times New Roman"/>
          <w:sz w:val="24"/>
          <w:szCs w:val="24"/>
          <w:lang w:eastAsia="en-IN"/>
        </w:rPr>
      </w:pPr>
    </w:p>
    <w:p w:rsidR="00FD12C0" w:rsidP="00FD12C0" w:rsidRDefault="00FD12C0" w14:paraId="63E4CBC1" w14:textId="5B69A2FF">
      <w:pPr>
        <w:spacing w:after="0" w:line="480" w:lineRule="auto"/>
        <w:jc w:val="center"/>
        <w:rPr>
          <w:rFonts w:ascii="Times New Roman" w:hAnsi="Times New Roman" w:eastAsia="Times New Roman" w:cs="Times New Roman"/>
          <w:sz w:val="24"/>
          <w:szCs w:val="24"/>
          <w:lang w:eastAsia="en-IN"/>
        </w:rPr>
      </w:pPr>
    </w:p>
    <w:p w:rsidR="00FD12C0" w:rsidP="00FD12C0" w:rsidRDefault="00FD12C0" w14:paraId="7E9F0273" w14:textId="352DF29C">
      <w:pPr>
        <w:spacing w:after="0" w:line="480" w:lineRule="auto"/>
        <w:jc w:val="center"/>
        <w:rPr>
          <w:rFonts w:ascii="Times New Roman" w:hAnsi="Times New Roman" w:eastAsia="Times New Roman" w:cs="Times New Roman"/>
          <w:sz w:val="24"/>
          <w:szCs w:val="24"/>
          <w:lang w:eastAsia="en-IN"/>
        </w:rPr>
      </w:pPr>
    </w:p>
    <w:p w:rsidR="00FD12C0" w:rsidP="00FD12C0" w:rsidRDefault="00FD12C0" w14:paraId="3EC115D3" w14:textId="106F209D">
      <w:pPr>
        <w:spacing w:after="0" w:line="480" w:lineRule="auto"/>
        <w:jc w:val="center"/>
        <w:rPr>
          <w:rFonts w:ascii="Times New Roman" w:hAnsi="Times New Roman" w:eastAsia="Times New Roman" w:cs="Times New Roman"/>
          <w:sz w:val="24"/>
          <w:szCs w:val="24"/>
          <w:lang w:eastAsia="en-IN"/>
        </w:rPr>
      </w:pPr>
    </w:p>
    <w:p w:rsidR="00FD12C0" w:rsidP="00FD12C0" w:rsidRDefault="00FD12C0" w14:paraId="1242DC2A" w14:textId="2A04E26B">
      <w:pPr>
        <w:spacing w:after="0" w:line="480" w:lineRule="auto"/>
        <w:jc w:val="center"/>
        <w:rPr>
          <w:rFonts w:ascii="Times New Roman" w:hAnsi="Times New Roman" w:eastAsia="Times New Roman" w:cs="Times New Roman"/>
          <w:sz w:val="24"/>
          <w:szCs w:val="24"/>
          <w:lang w:eastAsia="en-IN"/>
        </w:rPr>
      </w:pPr>
    </w:p>
    <w:p w:rsidR="7DA802D6" w:rsidP="7DA802D6" w:rsidRDefault="7DA802D6" w14:paraId="1AF2472E" w14:textId="77464C41">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1BBC1D2B" w:rsidP="1BBC1D2B" w:rsidRDefault="1BBC1D2B" w14:paraId="38A681F1" w14:textId="0C122BA1">
      <w:pPr>
        <w:pStyle w:val="Normal"/>
        <w:spacing w:after="0" w:line="480" w:lineRule="auto"/>
        <w:jc w:val="center"/>
        <w:rPr>
          <w:rFonts w:ascii="Times New Roman" w:hAnsi="Times New Roman" w:eastAsia="Times New Roman" w:cs="Times New Roman"/>
          <w:b w:val="1"/>
          <w:bCs w:val="1"/>
          <w:color w:val="000000" w:themeColor="text1" w:themeTint="FF" w:themeShade="FF"/>
          <w:sz w:val="34"/>
          <w:szCs w:val="34"/>
          <w:lang w:eastAsia="en-IN"/>
        </w:rPr>
      </w:pPr>
    </w:p>
    <w:p w:rsidR="00765DCC" w:rsidP="7DA802D6" w:rsidRDefault="007C13A6" w14:paraId="1655D6B7" w14:textId="498BCA6C">
      <w:pPr>
        <w:pStyle w:val="Normal"/>
        <w:spacing w:after="0" w:line="480" w:lineRule="auto"/>
        <w:ind/>
        <w:jc w:val="center"/>
        <w:rPr>
          <w:rFonts w:ascii="Times New Roman" w:hAnsi="Times New Roman" w:eastAsia="Times New Roman" w:cs="Times New Roman"/>
          <w:b w:val="1"/>
          <w:bCs w:val="1"/>
          <w:color w:val="000000"/>
          <w:sz w:val="34"/>
          <w:szCs w:val="34"/>
          <w:lang w:eastAsia="en-IN"/>
        </w:rPr>
      </w:pPr>
      <w:bookmarkStart w:name="_GoBack" w:id="0"/>
      <w:bookmarkEnd w:id="0"/>
      <w:r w:rsidRPr="1BBC1D2B" w:rsidR="34A08D72">
        <w:rPr>
          <w:rFonts w:ascii="Times New Roman" w:hAnsi="Times New Roman" w:eastAsia="Times New Roman" w:cs="Times New Roman"/>
          <w:b w:val="1"/>
          <w:bCs w:val="1"/>
          <w:color w:val="000000" w:themeColor="text1" w:themeTint="FF" w:themeShade="FF"/>
          <w:sz w:val="34"/>
          <w:szCs w:val="34"/>
          <w:lang w:eastAsia="en-IN"/>
        </w:rPr>
        <w:t xml:space="preserve">CHAPTER 5 </w:t>
      </w:r>
    </w:p>
    <w:p w:rsidR="007C13A6" w:rsidP="00765DCC" w:rsidRDefault="007C13A6" w14:paraId="5FA6C9FB" w14:textId="64BBDE8E">
      <w:pPr>
        <w:spacing w:after="0" w:line="480" w:lineRule="auto"/>
        <w:ind w:left="1701" w:right="2222"/>
        <w:jc w:val="center"/>
        <w:rPr>
          <w:rFonts w:ascii="Times New Roman" w:hAnsi="Times New Roman" w:eastAsia="Times New Roman" w:cs="Times New Roman"/>
          <w:b/>
          <w:color w:val="000000"/>
          <w:sz w:val="34"/>
          <w:szCs w:val="34"/>
          <w:lang w:eastAsia="en-IN"/>
        </w:rPr>
      </w:pPr>
      <w:r>
        <w:rPr>
          <w:rFonts w:ascii="Times New Roman" w:hAnsi="Times New Roman" w:eastAsia="Times New Roman" w:cs="Times New Roman"/>
          <w:b/>
          <w:color w:val="000000"/>
          <w:sz w:val="34"/>
          <w:szCs w:val="34"/>
          <w:lang w:eastAsia="en-IN"/>
        </w:rPr>
        <w:t>Conclusion and Future Scope</w:t>
      </w:r>
    </w:p>
    <w:p xmlns:wp14="http://schemas.microsoft.com/office/word/2010/wordml" w:rsidP="6FF7F312" w14:paraId="0047339A"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This internship project set out to construct a rigorous, structure-based dataset and modelling pipeline for protein–protein interaction prediction. A complete data engineering pipeline was designed and implemented, drawing on STRING and Negatome for interaction labels and on the PDB, AlphaFold2, and ESMFold for three-dimensional structural data. Beyond the mechanical assembly of data, a substantial portion of the work involved identifying and resolving genuine data quality issues — most notably cross-species contamination in the Negatome negative dataset and an identifier-mapping implementation error — that, left unaddressed, would have compromised the scientific validity of any model trained on the resulting data. These episodes underscored a central lesson of the internship: that careful, sceptical validation of data at every pipeline stage is as important to producing a trustworthy machine learning dataset as the modelling architecture eventually applied to it.</w:t>
      </w:r>
    </w:p>
    <w:p xmlns:wp14="http://schemas.microsoft.com/office/word/2010/wordml" w:rsidP="6FF7F312" w14:paraId="2A299AB7"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At the time of writing, full residue-level graphs — incorporating sequence, geometric, and evolutionary (ESM-2) features, and four edge types capturing backbone, spatial, disulfide, and hydrogen-bond relationships — have been constructed and saved for the final graph-ready dataset of 5,016 quality-controlled, human-only, structurally-resolved protein pairs (1,758 proteins; train 4,856 / val 80 / test 80), following completion of ESMFold-based structure recovery, a protein-level train/validation/test split, and a sequence-to-structure alignment correction that excluded a further 375 proteins whose deposited residue numbering could not be reliably reconciled with canonical UniProt positions. The proposed downstream model — a Siamese Geometric Vector Perceptron graph neural network with a confidence-gated pooling mechanism designed to account for the varying reliability of experimental and predicted structures — has since been implemented and trained. Component-level testing confirmed that the geometric encoder is exactly rotation-equivariant and that the confidence-gated pooling mechanism correctly assigns lower attention weight to low-confidence residues even before training. A first training run demonstrated that the model is capable of learning the training data well (AUROC 0.950, AUPR 0.902) but that validation performance, evaluated on only 80 held-out pairs, was unstable across epochs — a consequence anticipated earlier in this report and attributable primarily to the small absolute size of the validation set rather than a flaw in the architecture itself. Resolving this through dataset scaling and more statistically robust evaluation is identified below as the immediate next phase of the project.</w:t>
      </w:r>
    </w:p>
    <w:p xmlns:wp14="http://schemas.microsoft.com/office/word/2010/wordml" w:rsidP="6FF7F312" w14:paraId="149E9CDF" wp14:textId="77777777">
      <w:pPr>
        <w:spacing w:before="200" w:after="160" w:line="360" w:lineRule="auto"/>
        <w:jc w:val="left"/>
        <w:rPr>
          <w:rFonts w:ascii="Times New Roman" w:hAnsi="Times New Roman" w:eastAsia="Times New Roman" w:cs="Times New Roman"/>
          <w:b w:val="1"/>
          <w:bCs w:val="1"/>
          <w:sz w:val="24"/>
          <w:szCs w:val="24"/>
          <w:lang w:eastAsia="en-IN"/>
        </w:rPr>
      </w:pPr>
      <w:r>
        <w:rPr>
          <w:rFonts w:ascii="Times New Roman" w:hAnsi="Times New Roman" w:eastAsia="Times New Roman" w:cs="Times New Roman"/>
          <w:b w:val="1"/>
          <w:bCs w:val="1"/>
          <w:sz w:val="24"/>
          <w:szCs w:val="24"/>
          <w:lang w:eastAsia="en-IN"/>
        </w:rPr>
        <w:t>Future Scope</w:t>
      </w:r>
    </w:p>
    <w:p xmlns:wp14="http://schemas.microsoft.com/office/word/2010/wordml" w:rsidP="6FF7F312" w14:paraId="1DEA0505" wp14:textId="77777777">
      <w:pPr>
        <w:spacing w:before="0" w:after="20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following stages are planned to continue this work beyond the period covered by this report:</w:t>
      </w:r>
    </w:p>
    <w:p xmlns:wp14="http://schemas.microsoft.com/office/word/2010/wordml" w:rsidP="6FF7F312" w14:paraId="1C25B1F6" wp14:textId="77777777">
      <w:pPr>
        <w:numPr>
          <w:ilvl w:val="0"/>
          <w:numId w:val="100"/>
        </w:numPr>
        <w:spacing w:before="0" w:after="12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Further scaling of the dataset (e.g. by relaxing the STRING experimental-evidence threshold, extending ESMFold recovery to the remaining unresolved proteins, revisiting the negative-to-positive sampling ratio, or recovering a portion of the 375 proteins currently excluded for residue-numbering misalignment via a wider offset search or sequence-based realignment) to approach the 25,000–35,000-pair range typical of published structure-based PPI datasets, beyond the 5,016 pairs available in the current graph-ready, internship-stage dataset.</w:t>
      </w:r>
    </w:p>
    <w:p xmlns:wp14="http://schemas.microsoft.com/office/word/2010/wordml" w:rsidP="6FF7F312" w14:paraId="6B07B5F4" wp14:textId="77777777">
      <w:pPr>
        <w:numPr>
          <w:ilvl w:val="0"/>
          <w:numId w:val="100"/>
        </w:numPr>
        <w:spacing w:before="0" w:after="12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Adoption of bootstrap resampling of the existing validation and test sets (80 pairs each) to quantify evaluation uncertainty via confidence intervals, in place of single-point metric estimates. Five-fold protein-level cross-validation was attempted during this internship as an alternative but was found to discard 78.9% of pairs at the current dataset scale (versus 35.8% for the three-way split already in use), and is consequently deferred until the dataset has been scaled up as described above.</w:t>
      </w:r>
    </w:p>
    <w:p xmlns:wp14="http://schemas.microsoft.com/office/word/2010/wordml" w:rsidP="6FF7F312" w14:paraId="4C723BE0" wp14:textId="77777777">
      <w:pPr>
        <w:numPr>
          <w:ilvl w:val="0"/>
          <w:numId w:val="100"/>
        </w:numPr>
        <w:spacing w:before="0" w:after="120" w:line="360" w:lineRule="auto"/>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Recovery of a portion of the 375 proteins currently excluded for unresolvable sequence-to-structure numbering offsets, via a wider offset search range or a sequence-alignment-based (rather than fixed-offset) realignment procedure, to recover graph-ready coverage closer to the 2,608-protein structural baseline established prior to this filtering step.</w:t>
      </w:r>
    </w:p>
    <w:p w:rsidRPr="007C13A6" w:rsidR="00FD12C0" w:rsidP="6FF7F312" w:rsidRDefault="00FD12C0" w14:paraId="5D4CCDF2" w14:textId="2EFCD706">
      <w:pPr>
        <w:numPr>
          <w:ilvl w:val="0"/>
          <w:numId w:val="100"/>
        </w:numPr>
        <w:spacing w:before="0" w:after="120" w:line="360" w:lineRule="auto"/>
        <w:ind/>
        <w:jc w:val="left"/>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Implementation and training of the proposed Siamese GVP-GNN model with confidence-gated pooling, and evaluation via AUROC, AUPR, F1, and Matthews Correlation Coefficient on a held-out, protein-level test split.</w:t>
      </w:r>
    </w:p>
    <w:p w:rsidRPr="007C13A6" w:rsidR="007C13A6" w:rsidP="6FF7F312" w:rsidRDefault="007C13A6" w14:paraId="1C9F92A7" w14:textId="4E525208">
      <w:pPr>
        <w:spacing w:before="0" w:after="120" w:line="360" w:lineRule="auto"/>
        <w:ind w:left="0"/>
        <w:jc w:val="left"/>
      </w:pPr>
      <w:r>
        <w:rPr>
          <w:rFonts w:ascii="Times New Roman" w:hAnsi="Times New Roman" w:eastAsia="Times New Roman" w:cs="Times New Roman"/>
          <w:sz w:val="24"/>
          <w:szCs w:val="24"/>
          <w:lang w:eastAsia="en-IN"/>
        </w:rPr>
        <w:t>Ablation studies to quantify the individual contributions of architectural components—particularly the confidence-gated pooling mechanism, GVP layers, and ESM-2 embeddings—will be conducted as part of the manuscript preparation process, once the dataset has been scaled and a more statistically robust evaluation framework (bootstrap resampling) has been established.</w:t>
      </w:r>
    </w:p>
    <w:p w:rsidR="6FF7F312" w:rsidP="6FF7F312" w:rsidRDefault="6FF7F312" w14:paraId="1E61D669" w14:textId="6D7167EA">
      <w:pPr>
        <w:spacing w:before="0" w:after="120" w:line="360" w:lineRule="auto"/>
        <w:ind w:left="0"/>
        <w:jc w:val="left"/>
        <w:rPr>
          <w:rFonts w:ascii="Times New Roman" w:hAnsi="Times New Roman" w:eastAsia="Times New Roman" w:cs="Times New Roman"/>
          <w:sz w:val="24"/>
          <w:szCs w:val="24"/>
          <w:lang w:eastAsia="en-IN"/>
        </w:rPr>
      </w:pPr>
    </w:p>
    <w:p w:rsidRPr="007C13A6" w:rsidR="007C13A6" w:rsidP="00FD12C0" w:rsidRDefault="00A63EB6" w14:paraId="30C9DCCC" w14:textId="7A28900A">
      <w:pPr>
        <w:spacing w:after="0" w:line="480" w:lineRule="auto"/>
        <w:jc w:val="center"/>
        <w:rPr>
          <w:rFonts w:ascii="Times New Roman" w:hAnsi="Times New Roman" w:eastAsia="Times New Roman" w:cs="Times New Roman"/>
          <w:b/>
          <w:sz w:val="24"/>
          <w:szCs w:val="24"/>
          <w:lang w:eastAsia="en-IN"/>
        </w:rPr>
      </w:pPr>
      <w:r>
        <w:rPr>
          <w:rFonts w:ascii="Times New Roman" w:hAnsi="Times New Roman" w:eastAsia="Times New Roman" w:cs="Times New Roman"/>
          <w:b/>
          <w:color w:val="000000"/>
          <w:sz w:val="34"/>
          <w:szCs w:val="34"/>
          <w:lang w:eastAsia="en-IN"/>
        </w:rPr>
        <w:t>References</w:t>
      </w:r>
    </w:p>
    <w:p xmlns:wp14="http://schemas.microsoft.com/office/word/2010/wordml" w14:paraId="7BB9B994" wp14:textId="0CECE660">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 Jing, B., Eismann, S., Suriana, P., Townshend, R. J. L., &amp; Dror, R. (2021). Learning from Protein Structure with Geometric Vector Perceptrons. International Conference on Learning Representations (ICLR).</w:t>
      </w:r>
    </w:p>
    <w:p xmlns:wp14="http://schemas.microsoft.com/office/word/2010/wordml" w14:paraId="780D85E9" wp14:textId="4550F0AF">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 Jumper, J., Evans, R., Pritzel, A., et al. (2021). Highly accurate protein structure prediction with AlphaFold. Nature, 596, 583–589.</w:t>
      </w:r>
    </w:p>
    <w:p xmlns:wp14="http://schemas.microsoft.com/office/word/2010/wordml" w14:paraId="077081DC" wp14:textId="5D22773C">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 Lin, Z., Akin, H., Rao, R., et al. (2023). Evolutionary-scale prediction of atomic-level protein structure with a language model. Science, 379(6637), 1123–1130.</w:t>
      </w:r>
    </w:p>
    <w:p xmlns:wp14="http://schemas.microsoft.com/office/word/2010/wordml" w14:paraId="023CBD25" wp14:textId="77777777">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  Sledzieski, S., Singh, R., Cowen, L., &amp; Berger, B. (2021). D-SCRIPT translates genome to phenome with sequence-based, structure-aware, genome-scale predictions of protein-protein interactions. Cell Systems, 12(10), 969–982.</w:t>
      </w:r>
    </w:p>
    <w:p xmlns:wp14="http://schemas.microsoft.com/office/word/2010/wordml" w14:paraId="5D2A33CA" wp14:textId="7F5014C8">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 Li, H., Wang, J., Ma, C., et al. (2022). GLINTER: graph learning of inter-protein contacts for residue-residue contact prediction of protein complexes. Bioinformatics, 38(4), 937–944.</w:t>
      </w:r>
    </w:p>
    <w:p xmlns:wp14="http://schemas.microsoft.com/office/word/2010/wordml" w14:paraId="444BCFB1" wp14:textId="695CAE3F">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[6] Smialowski, P., Pagel, P., Wong, P., et al. (2010). The Negatome database: a reference set of non-interacting protein pairs. Nucleic Acids Research, 38(Database issue), D540–D544.</w:t>
      </w:r>
    </w:p>
    <w:p xmlns:wp14="http://schemas.microsoft.com/office/word/2010/wordml" w14:paraId="349FD328" wp14:textId="102459C9">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[7] Szklarczyk, D., Kirsch, R., Koutrouli, M., et al. (2023). The STRING database in 2023: protein–protein association networks and functional enrichment analyses for any sequenced genome of interest. Nucleic Acids Research, 51(D1), D638–D646.</w:t>
      </w:r>
    </w:p>
    <w:p xmlns:wp14="http://schemas.microsoft.com/office/word/2010/wordml" w14:paraId="2D5AE14B" wp14:textId="276AC785">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[8] Varadi, M., Anyango, S., Deshpande, M., et al. (2022). AlphaFold Protein Structure Database: massively expanding the structural coverage of protein-sequence space with high-accuracy models. Nucleic Acids Research, 50(D1), D439–D444.</w:t>
      </w:r>
    </w:p>
    <w:p xmlns:wp14="http://schemas.microsoft.com/office/word/2010/wordml" w14:paraId="6ADA11CB" wp14:textId="545FF462">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[9] UniProt Consortium. (2023). UniProt: the Universal Protein Knowledgebase in 2023. Nucleic Acids Research, 51(D1), D523–D531.</w:t>
      </w:r>
    </w:p>
    <w:p w:rsidR="008E71CF" w:rsidP="7DA802D6" w:rsidRDefault="008E71CF" w14:paraId="674DC5D4" w14:textId="258301FA">
      <w:pPr>
        <w:spacing w:before="0" w:after="14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[10] Velankar, S., Dana, J. M., Jacobsen, J., et al. (2013). SIFTS: Structure Integration with Function, Taxonomy and Sequences resource. Nucleic Acids Research, 41(D1), D483–D489.</w:t>
      </w:r>
    </w:p>
    <w:sectPr w:rsidR="008E71CF" w:rsidSect="0046572A">
      <w:pgSz w:w="11906" w:h="16838" w:orient="portrait"/>
      <w:pgMar w:top="1440" w:right="1440" w:bottom="1440" w:left="1440" w:header="708" w:footer="708" w:gutter="0"/>
      <w:pgNumType w:start="1"/>
      <w:cols w:space="708"/>
      <w:docGrid w:linePitch="360"/>
      <w:headerReference w:type="default" r:id="R0d7ac6e29e5f4bb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7C88" w:rsidP="00FD12C0" w:rsidRDefault="00307C88" w14:paraId="6D5B00CD" w14:textId="77777777">
      <w:pPr>
        <w:spacing w:after="0" w:line="240" w:lineRule="auto"/>
      </w:pPr>
      <w:r>
        <w:separator/>
      </w:r>
    </w:p>
  </w:endnote>
  <w:endnote w:type="continuationSeparator" w:id="0">
    <w:p w:rsidR="00307C88" w:rsidP="00FD12C0" w:rsidRDefault="00307C88" w14:paraId="0050534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3945630"/>
      <w:docPartObj>
        <w:docPartGallery w:val="Page Numbers (Bottom of Page)"/>
        <w:docPartUnique/>
      </w:docPartObj>
    </w:sdtPr>
    <w:sdtEndPr>
      <w:rPr>
        <w:noProof/>
      </w:rPr>
    </w:sdtEndPr>
    <w:sdtContent>
      <w:p w:rsidR="0046572A" w:rsidRDefault="0046572A" w14:paraId="5027AAC6" w14:textId="6099D83D">
        <w:pPr>
          <w:pStyle w:val="Footer"/>
          <w:jc w:val="center"/>
        </w:pPr>
        <w:r>
          <w:fldChar w:fldCharType="begin"/>
        </w:r>
        <w:r>
          <w:instrText xml:space="preserve"> PAGE   \* MERGEFORMAT </w:instrText>
        </w:r>
        <w:r>
          <w:fldChar w:fldCharType="separate"/>
        </w:r>
        <w:r w:rsidR="00765DCC">
          <w:rPr>
            <w:noProof/>
          </w:rPr>
          <w:t>6</w:t>
        </w:r>
        <w:r>
          <w:rPr>
            <w:noProof/>
          </w:rPr>
          <w:fldChar w:fldCharType="end"/>
        </w:r>
      </w:p>
    </w:sdtContent>
  </w:sdt>
  <w:p w:rsidR="0046572A" w:rsidRDefault="0046572A" w14:paraId="036455C4" w14:textId="7777777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7C88" w:rsidP="00FD12C0" w:rsidRDefault="00307C88" w14:paraId="4DF34593" w14:textId="77777777">
      <w:pPr>
        <w:spacing w:after="0" w:line="240" w:lineRule="auto"/>
      </w:pPr>
      <w:r>
        <w:separator/>
      </w:r>
    </w:p>
  </w:footnote>
  <w:footnote w:type="continuationSeparator" w:id="0">
    <w:p w:rsidR="00307C88" w:rsidP="00FD12C0" w:rsidRDefault="00307C88" w14:paraId="6CC3CA13"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DA802D6" w:rsidTr="7DA802D6" w14:paraId="100EE2D4">
      <w:trPr>
        <w:trHeight w:val="300"/>
      </w:trPr>
      <w:tc>
        <w:tcPr>
          <w:tcW w:w="3005" w:type="dxa"/>
          <w:tcMar/>
        </w:tcPr>
        <w:p w:rsidR="7DA802D6" w:rsidP="7DA802D6" w:rsidRDefault="7DA802D6" w14:paraId="36A41531" w14:textId="6773A665">
          <w:pPr>
            <w:pStyle w:val="Header"/>
            <w:bidi w:val="0"/>
            <w:ind w:left="-115"/>
            <w:jc w:val="left"/>
          </w:pPr>
        </w:p>
      </w:tc>
      <w:tc>
        <w:tcPr>
          <w:tcW w:w="3005" w:type="dxa"/>
          <w:tcMar/>
        </w:tcPr>
        <w:p w:rsidR="7DA802D6" w:rsidP="7DA802D6" w:rsidRDefault="7DA802D6" w14:paraId="1B926E46" w14:textId="737B723F">
          <w:pPr>
            <w:pStyle w:val="Header"/>
            <w:bidi w:val="0"/>
            <w:jc w:val="center"/>
          </w:pPr>
        </w:p>
      </w:tc>
      <w:tc>
        <w:tcPr>
          <w:tcW w:w="3005" w:type="dxa"/>
          <w:tcMar/>
        </w:tcPr>
        <w:p w:rsidR="7DA802D6" w:rsidP="7DA802D6" w:rsidRDefault="7DA802D6" w14:paraId="45DCFD92" w14:textId="4ECA65DA">
          <w:pPr>
            <w:pStyle w:val="Header"/>
            <w:bidi w:val="0"/>
            <w:ind w:right="-115"/>
            <w:jc w:val="right"/>
          </w:pPr>
        </w:p>
      </w:tc>
    </w:tr>
  </w:tbl>
  <w:p w:rsidR="7DA802D6" w:rsidP="7DA802D6" w:rsidRDefault="7DA802D6" w14:paraId="2DBDD6B1" w14:textId="4E00FDA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DA802D6" w:rsidTr="7DA802D6" w14:paraId="5472F98A">
      <w:trPr>
        <w:trHeight w:val="300"/>
      </w:trPr>
      <w:tc>
        <w:tcPr>
          <w:tcW w:w="3005" w:type="dxa"/>
          <w:tcMar/>
        </w:tcPr>
        <w:p w:rsidR="7DA802D6" w:rsidP="7DA802D6" w:rsidRDefault="7DA802D6" w14:paraId="3DF8E9E3" w14:textId="5D2A2B18">
          <w:pPr>
            <w:pStyle w:val="Header"/>
            <w:bidi w:val="0"/>
            <w:ind w:left="-115"/>
            <w:jc w:val="left"/>
          </w:pPr>
        </w:p>
      </w:tc>
      <w:tc>
        <w:tcPr>
          <w:tcW w:w="3005" w:type="dxa"/>
          <w:tcMar/>
        </w:tcPr>
        <w:p w:rsidR="7DA802D6" w:rsidP="7DA802D6" w:rsidRDefault="7DA802D6" w14:paraId="604F3E03" w14:textId="0273F8B6">
          <w:pPr>
            <w:pStyle w:val="Header"/>
            <w:bidi w:val="0"/>
            <w:jc w:val="center"/>
          </w:pPr>
        </w:p>
      </w:tc>
      <w:tc>
        <w:tcPr>
          <w:tcW w:w="3005" w:type="dxa"/>
          <w:tcMar/>
        </w:tcPr>
        <w:p w:rsidR="7DA802D6" w:rsidP="7DA802D6" w:rsidRDefault="7DA802D6" w14:paraId="2EE038F9" w14:textId="036A52FE">
          <w:pPr>
            <w:pStyle w:val="Header"/>
            <w:bidi w:val="0"/>
            <w:ind w:right="-115"/>
            <w:jc w:val="right"/>
          </w:pPr>
        </w:p>
      </w:tc>
    </w:tr>
  </w:tbl>
  <w:p w:rsidR="7DA802D6" w:rsidP="7DA802D6" w:rsidRDefault="7DA802D6" w14:paraId="1EC4A5D9" w14:textId="04DC93DA">
    <w:pPr>
      <w:pStyle w:val="Header"/>
      <w:bidi w:val="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8">
    <w:nsid w:val="5afcb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a35436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30325f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cc32eb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1b2f8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ffcec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8e37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EBA568B"/>
    <w:multiLevelType w:val="hybridMultilevel"/>
    <w:tmpl w:val="D6620D54"/>
    <w:lvl w:ilvl="0" w:tplc="40090001">
      <w:start w:val="1"/>
      <w:numFmt w:val="bullet"/>
      <w:lvlText w:val="•"/>
      <w:lvlJc w:val="left"/>
      <w:pPr>
        <w:ind w:left="720" w:hanging="360"/>
      </w:pPr>
      <w:rPr>
        <w:rFonts w:hint="default" w:ascii="Arial" w:hAnsi="Aria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Arial" w:hAnsi="Aria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Arial" w:hAnsi="Aria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nsid w:val="79781E24"/>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07">
    <w:abstractNumId w:val="8"/>
  </w:num>
  <w:num w:numId="106">
    <w:abstractNumId w:val="7"/>
  </w:num>
  <w:num w:numId="105">
    <w:abstractNumId w:val="6"/>
  </w:num>
  <w:num w:numId="104">
    <w:abstractNumId w:val="5"/>
  </w:num>
  <w:num w:numId="103">
    <w:abstractNumId w:val="4"/>
  </w:num>
  <w:num w:numId="102">
    <w:abstractNumId w:val="3"/>
  </w:num>
  <w:num w:numId="101">
    <w:abstractNumId w:val="2"/>
  </w:num>
  <w:num w:numId="1">
    <w:abstractNumId w:val="0"/>
  </w:num>
  <w:num w:numId="10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BB0"/>
    <w:rsid w:val="000A0639"/>
    <w:rsid w:val="001C44FD"/>
    <w:rsid w:val="00282A84"/>
    <w:rsid w:val="00307C88"/>
    <w:rsid w:val="003966D9"/>
    <w:rsid w:val="00417F5C"/>
    <w:rsid w:val="0046572A"/>
    <w:rsid w:val="00523997"/>
    <w:rsid w:val="00631953"/>
    <w:rsid w:val="006A2620"/>
    <w:rsid w:val="00765DCC"/>
    <w:rsid w:val="0077F76C"/>
    <w:rsid w:val="007C13A6"/>
    <w:rsid w:val="0080061E"/>
    <w:rsid w:val="00826450"/>
    <w:rsid w:val="008C1301"/>
    <w:rsid w:val="008D0B2B"/>
    <w:rsid w:val="008E71CF"/>
    <w:rsid w:val="0090A48C"/>
    <w:rsid w:val="0092608F"/>
    <w:rsid w:val="009C763E"/>
    <w:rsid w:val="00A61BBD"/>
    <w:rsid w:val="00A63EB6"/>
    <w:rsid w:val="00AA1BB0"/>
    <w:rsid w:val="00CE26AF"/>
    <w:rsid w:val="00D95EE3"/>
    <w:rsid w:val="00DB5FA7"/>
    <w:rsid w:val="00DD2BD8"/>
    <w:rsid w:val="00E3D096"/>
    <w:rsid w:val="00E53624"/>
    <w:rsid w:val="00E56C16"/>
    <w:rsid w:val="00F67248"/>
    <w:rsid w:val="00F74056"/>
    <w:rsid w:val="00FC0C9E"/>
    <w:rsid w:val="00FD12C0"/>
    <w:rsid w:val="016FEF47"/>
    <w:rsid w:val="01DD4566"/>
    <w:rsid w:val="023336EC"/>
    <w:rsid w:val="02927641"/>
    <w:rsid w:val="03B952C9"/>
    <w:rsid w:val="03C247EB"/>
    <w:rsid w:val="03CC81EF"/>
    <w:rsid w:val="047221CE"/>
    <w:rsid w:val="04FE8301"/>
    <w:rsid w:val="054AFC06"/>
    <w:rsid w:val="0570CE91"/>
    <w:rsid w:val="05F84D84"/>
    <w:rsid w:val="060C226B"/>
    <w:rsid w:val="06265135"/>
    <w:rsid w:val="0627F9F0"/>
    <w:rsid w:val="063F9C51"/>
    <w:rsid w:val="06714606"/>
    <w:rsid w:val="06E2256D"/>
    <w:rsid w:val="06E2256D"/>
    <w:rsid w:val="07134149"/>
    <w:rsid w:val="0739F8AB"/>
    <w:rsid w:val="076954B7"/>
    <w:rsid w:val="0792C64A"/>
    <w:rsid w:val="07B05B62"/>
    <w:rsid w:val="07E3ADFE"/>
    <w:rsid w:val="07EC8183"/>
    <w:rsid w:val="07ED919A"/>
    <w:rsid w:val="086CE799"/>
    <w:rsid w:val="086D1CE5"/>
    <w:rsid w:val="088C5CFB"/>
    <w:rsid w:val="08AD5AA2"/>
    <w:rsid w:val="08B86443"/>
    <w:rsid w:val="09765EB2"/>
    <w:rsid w:val="09FE25BC"/>
    <w:rsid w:val="0A0EBD0D"/>
    <w:rsid w:val="0A19F606"/>
    <w:rsid w:val="0A345D45"/>
    <w:rsid w:val="0A345D45"/>
    <w:rsid w:val="0A99D918"/>
    <w:rsid w:val="0A99D918"/>
    <w:rsid w:val="0B009FEE"/>
    <w:rsid w:val="0B0A1F4B"/>
    <w:rsid w:val="0B0A1F4B"/>
    <w:rsid w:val="0B20BEFE"/>
    <w:rsid w:val="0B38219D"/>
    <w:rsid w:val="0B7B1EFB"/>
    <w:rsid w:val="0B7B1EFB"/>
    <w:rsid w:val="0BB75958"/>
    <w:rsid w:val="0BF90DC8"/>
    <w:rsid w:val="0BF90DC8"/>
    <w:rsid w:val="0CA84561"/>
    <w:rsid w:val="0CC530F6"/>
    <w:rsid w:val="0CFC50AC"/>
    <w:rsid w:val="0D75BCAE"/>
    <w:rsid w:val="0D75BCAE"/>
    <w:rsid w:val="0DFB3DC4"/>
    <w:rsid w:val="0E4BF6DB"/>
    <w:rsid w:val="0EC93F66"/>
    <w:rsid w:val="0F91F44F"/>
    <w:rsid w:val="0F9AF4EE"/>
    <w:rsid w:val="0FBEB690"/>
    <w:rsid w:val="0FC1C40A"/>
    <w:rsid w:val="0FDC7076"/>
    <w:rsid w:val="1134EA56"/>
    <w:rsid w:val="11358FD9"/>
    <w:rsid w:val="11CA3B62"/>
    <w:rsid w:val="123593DB"/>
    <w:rsid w:val="123593DB"/>
    <w:rsid w:val="128849A3"/>
    <w:rsid w:val="1342F621"/>
    <w:rsid w:val="13720A7A"/>
    <w:rsid w:val="13FB5687"/>
    <w:rsid w:val="144AD0DF"/>
    <w:rsid w:val="146C7A64"/>
    <w:rsid w:val="14F65812"/>
    <w:rsid w:val="156F5036"/>
    <w:rsid w:val="15BB4944"/>
    <w:rsid w:val="15C775BE"/>
    <w:rsid w:val="16CFE62C"/>
    <w:rsid w:val="177EF829"/>
    <w:rsid w:val="1804D2BF"/>
    <w:rsid w:val="186C7E0C"/>
    <w:rsid w:val="18993B8F"/>
    <w:rsid w:val="18D11A82"/>
    <w:rsid w:val="18F6A138"/>
    <w:rsid w:val="19B8D6D8"/>
    <w:rsid w:val="1A9BDDCB"/>
    <w:rsid w:val="1B0A3645"/>
    <w:rsid w:val="1B3BA846"/>
    <w:rsid w:val="1B3BA846"/>
    <w:rsid w:val="1B7075BA"/>
    <w:rsid w:val="1BBAAFF6"/>
    <w:rsid w:val="1BBC1D2B"/>
    <w:rsid w:val="1CB438C3"/>
    <w:rsid w:val="1CEBB5A3"/>
    <w:rsid w:val="1D20AA31"/>
    <w:rsid w:val="1E0084AA"/>
    <w:rsid w:val="1E350559"/>
    <w:rsid w:val="1E42A958"/>
    <w:rsid w:val="1E5EF33F"/>
    <w:rsid w:val="1EF55813"/>
    <w:rsid w:val="1F408EFD"/>
    <w:rsid w:val="1F79C85D"/>
    <w:rsid w:val="202F24A5"/>
    <w:rsid w:val="2071CBA1"/>
    <w:rsid w:val="20A2B1B5"/>
    <w:rsid w:val="2111C9BC"/>
    <w:rsid w:val="21C894FD"/>
    <w:rsid w:val="22E8D814"/>
    <w:rsid w:val="23A989DD"/>
    <w:rsid w:val="23EB1C24"/>
    <w:rsid w:val="24AAF5A3"/>
    <w:rsid w:val="253B1721"/>
    <w:rsid w:val="257BBA40"/>
    <w:rsid w:val="26DC1AA9"/>
    <w:rsid w:val="27128EE7"/>
    <w:rsid w:val="27285DA5"/>
    <w:rsid w:val="273A1B9F"/>
    <w:rsid w:val="27A608AC"/>
    <w:rsid w:val="27FDECC0"/>
    <w:rsid w:val="284257BC"/>
    <w:rsid w:val="285F36C2"/>
    <w:rsid w:val="285F36C2"/>
    <w:rsid w:val="28849AD0"/>
    <w:rsid w:val="28A0D4CF"/>
    <w:rsid w:val="28AE644B"/>
    <w:rsid w:val="28B900A1"/>
    <w:rsid w:val="28FEA919"/>
    <w:rsid w:val="29466DEC"/>
    <w:rsid w:val="2A0832DC"/>
    <w:rsid w:val="2A64813A"/>
    <w:rsid w:val="2A75EA41"/>
    <w:rsid w:val="2B38BE60"/>
    <w:rsid w:val="2B4DBC2C"/>
    <w:rsid w:val="2B845908"/>
    <w:rsid w:val="2D492A3A"/>
    <w:rsid w:val="2DE75AD6"/>
    <w:rsid w:val="2E262029"/>
    <w:rsid w:val="2F6CDDA7"/>
    <w:rsid w:val="2F74BB18"/>
    <w:rsid w:val="2F976A3E"/>
    <w:rsid w:val="2F995788"/>
    <w:rsid w:val="30E53359"/>
    <w:rsid w:val="31047604"/>
    <w:rsid w:val="31C64BF0"/>
    <w:rsid w:val="321B68C9"/>
    <w:rsid w:val="327D8E3F"/>
    <w:rsid w:val="328363F1"/>
    <w:rsid w:val="32B3A43F"/>
    <w:rsid w:val="33A712DA"/>
    <w:rsid w:val="33C7D86D"/>
    <w:rsid w:val="34011A89"/>
    <w:rsid w:val="347649F5"/>
    <w:rsid w:val="34A08D72"/>
    <w:rsid w:val="3541833A"/>
    <w:rsid w:val="3553A774"/>
    <w:rsid w:val="3628443D"/>
    <w:rsid w:val="3661CD16"/>
    <w:rsid w:val="36788BBE"/>
    <w:rsid w:val="370F0E00"/>
    <w:rsid w:val="37556E9C"/>
    <w:rsid w:val="37E94A02"/>
    <w:rsid w:val="38262C66"/>
    <w:rsid w:val="388A91E8"/>
    <w:rsid w:val="38AAAC0A"/>
    <w:rsid w:val="39035D78"/>
    <w:rsid w:val="39297DAD"/>
    <w:rsid w:val="39B5C850"/>
    <w:rsid w:val="39DC68FE"/>
    <w:rsid w:val="39E08050"/>
    <w:rsid w:val="3A2CD2BB"/>
    <w:rsid w:val="3AEC09FD"/>
    <w:rsid w:val="3C48147C"/>
    <w:rsid w:val="3C68AA8E"/>
    <w:rsid w:val="3CFCC6A4"/>
    <w:rsid w:val="3CFDDEE7"/>
    <w:rsid w:val="3CFDDEE7"/>
    <w:rsid w:val="3EF93426"/>
    <w:rsid w:val="401FFDCF"/>
    <w:rsid w:val="402CD166"/>
    <w:rsid w:val="4076EEBC"/>
    <w:rsid w:val="40EDF101"/>
    <w:rsid w:val="414CCD1C"/>
    <w:rsid w:val="417B9C7A"/>
    <w:rsid w:val="417DBA5C"/>
    <w:rsid w:val="41951A78"/>
    <w:rsid w:val="423E8F69"/>
    <w:rsid w:val="423E8F69"/>
    <w:rsid w:val="4281D811"/>
    <w:rsid w:val="4295065A"/>
    <w:rsid w:val="43196895"/>
    <w:rsid w:val="43DE694E"/>
    <w:rsid w:val="43DE694E"/>
    <w:rsid w:val="4443B9F2"/>
    <w:rsid w:val="44682931"/>
    <w:rsid w:val="44A4210C"/>
    <w:rsid w:val="44B0010C"/>
    <w:rsid w:val="44DCAED1"/>
    <w:rsid w:val="44F3D8DF"/>
    <w:rsid w:val="451E857A"/>
    <w:rsid w:val="4600B0C7"/>
    <w:rsid w:val="46080CD2"/>
    <w:rsid w:val="468FCB4B"/>
    <w:rsid w:val="46F87826"/>
    <w:rsid w:val="46F87826"/>
    <w:rsid w:val="476F7BB6"/>
    <w:rsid w:val="47D23BB2"/>
    <w:rsid w:val="4846978E"/>
    <w:rsid w:val="48A6C4DA"/>
    <w:rsid w:val="48BA38BB"/>
    <w:rsid w:val="491204B9"/>
    <w:rsid w:val="494EB3FB"/>
    <w:rsid w:val="49709B10"/>
    <w:rsid w:val="49CB241A"/>
    <w:rsid w:val="49EBA58F"/>
    <w:rsid w:val="49F7F08C"/>
    <w:rsid w:val="4A58AD48"/>
    <w:rsid w:val="4A76425D"/>
    <w:rsid w:val="4B879AA0"/>
    <w:rsid w:val="4BBB26B0"/>
    <w:rsid w:val="4C1CF311"/>
    <w:rsid w:val="4C696819"/>
    <w:rsid w:val="4D75370A"/>
    <w:rsid w:val="4E16B8A2"/>
    <w:rsid w:val="4E655818"/>
    <w:rsid w:val="4EB39A95"/>
    <w:rsid w:val="4EB39A95"/>
    <w:rsid w:val="4F128033"/>
    <w:rsid w:val="4F660FB5"/>
    <w:rsid w:val="4F8071EB"/>
    <w:rsid w:val="4F8625A0"/>
    <w:rsid w:val="4F8625A0"/>
    <w:rsid w:val="4FC68132"/>
    <w:rsid w:val="4FF97794"/>
    <w:rsid w:val="4FFE8705"/>
    <w:rsid w:val="5003ECE6"/>
    <w:rsid w:val="5086B085"/>
    <w:rsid w:val="50E11FB7"/>
    <w:rsid w:val="50F2E6B9"/>
    <w:rsid w:val="51EE6321"/>
    <w:rsid w:val="522232B9"/>
    <w:rsid w:val="526D2982"/>
    <w:rsid w:val="5297940B"/>
    <w:rsid w:val="5305AAF9"/>
    <w:rsid w:val="5305AAF9"/>
    <w:rsid w:val="53242CAF"/>
    <w:rsid w:val="53A3C137"/>
    <w:rsid w:val="54555909"/>
    <w:rsid w:val="552C29C0"/>
    <w:rsid w:val="55428131"/>
    <w:rsid w:val="55446968"/>
    <w:rsid w:val="554A5EC7"/>
    <w:rsid w:val="557BF8A7"/>
    <w:rsid w:val="55829D99"/>
    <w:rsid w:val="55829D99"/>
    <w:rsid w:val="558E4CE0"/>
    <w:rsid w:val="558E4CE0"/>
    <w:rsid w:val="564522FA"/>
    <w:rsid w:val="5678EA6F"/>
    <w:rsid w:val="5678EA6F"/>
    <w:rsid w:val="56E96787"/>
    <w:rsid w:val="575DEFAC"/>
    <w:rsid w:val="578D4BE9"/>
    <w:rsid w:val="582769F1"/>
    <w:rsid w:val="588FA492"/>
    <w:rsid w:val="5900D88C"/>
    <w:rsid w:val="5A1D3741"/>
    <w:rsid w:val="5A4411E2"/>
    <w:rsid w:val="5A7AC8C9"/>
    <w:rsid w:val="5ADC3BFD"/>
    <w:rsid w:val="5B53C6F7"/>
    <w:rsid w:val="5B72B082"/>
    <w:rsid w:val="5C163AFE"/>
    <w:rsid w:val="5C8CFE04"/>
    <w:rsid w:val="5CC887FD"/>
    <w:rsid w:val="5D12D750"/>
    <w:rsid w:val="5D222D76"/>
    <w:rsid w:val="5D49A4A1"/>
    <w:rsid w:val="5D5ED25C"/>
    <w:rsid w:val="5DD6ED6E"/>
    <w:rsid w:val="5ECC84B5"/>
    <w:rsid w:val="5F70AE90"/>
    <w:rsid w:val="5FD9321B"/>
    <w:rsid w:val="60467096"/>
    <w:rsid w:val="604A316D"/>
    <w:rsid w:val="60895CF7"/>
    <w:rsid w:val="61D790F9"/>
    <w:rsid w:val="6206186C"/>
    <w:rsid w:val="621D0E4B"/>
    <w:rsid w:val="62B04C2F"/>
    <w:rsid w:val="6303B10F"/>
    <w:rsid w:val="63293154"/>
    <w:rsid w:val="636C381F"/>
    <w:rsid w:val="63FE9FB8"/>
    <w:rsid w:val="6496A5C8"/>
    <w:rsid w:val="64E5D685"/>
    <w:rsid w:val="64E696B5"/>
    <w:rsid w:val="6525B973"/>
    <w:rsid w:val="65292850"/>
    <w:rsid w:val="6562117D"/>
    <w:rsid w:val="6582C272"/>
    <w:rsid w:val="65D3ABF7"/>
    <w:rsid w:val="66803B39"/>
    <w:rsid w:val="66B11D85"/>
    <w:rsid w:val="6717B4D3"/>
    <w:rsid w:val="67641770"/>
    <w:rsid w:val="67D282C4"/>
    <w:rsid w:val="67D282C4"/>
    <w:rsid w:val="680F7562"/>
    <w:rsid w:val="6825C14E"/>
    <w:rsid w:val="6825C808"/>
    <w:rsid w:val="685AFC8C"/>
    <w:rsid w:val="69DB05A8"/>
    <w:rsid w:val="69DF368C"/>
    <w:rsid w:val="6A0DAA50"/>
    <w:rsid w:val="6A1A9603"/>
    <w:rsid w:val="6A711609"/>
    <w:rsid w:val="6AEDBC99"/>
    <w:rsid w:val="6B37E4E1"/>
    <w:rsid w:val="6BDB93A2"/>
    <w:rsid w:val="6D576A5C"/>
    <w:rsid w:val="6DA491A9"/>
    <w:rsid w:val="6DB0ECEC"/>
    <w:rsid w:val="6DC76665"/>
    <w:rsid w:val="6DD16C5F"/>
    <w:rsid w:val="6DD16C5F"/>
    <w:rsid w:val="6E3D4403"/>
    <w:rsid w:val="6E6A3C13"/>
    <w:rsid w:val="6E844A2F"/>
    <w:rsid w:val="6F714F63"/>
    <w:rsid w:val="6F9A2E2E"/>
    <w:rsid w:val="6FF7F312"/>
    <w:rsid w:val="70089DBA"/>
    <w:rsid w:val="707A586D"/>
    <w:rsid w:val="70A81CE8"/>
    <w:rsid w:val="70A839AA"/>
    <w:rsid w:val="7140A2E9"/>
    <w:rsid w:val="7140A2E9"/>
    <w:rsid w:val="71691243"/>
    <w:rsid w:val="71A680A6"/>
    <w:rsid w:val="7215CF28"/>
    <w:rsid w:val="721BCFD3"/>
    <w:rsid w:val="7329A955"/>
    <w:rsid w:val="7354288F"/>
    <w:rsid w:val="745FC67C"/>
    <w:rsid w:val="7461CE48"/>
    <w:rsid w:val="74677007"/>
    <w:rsid w:val="7484E94A"/>
    <w:rsid w:val="74C36FAE"/>
    <w:rsid w:val="74D061F1"/>
    <w:rsid w:val="7587AD50"/>
    <w:rsid w:val="7587AD50"/>
    <w:rsid w:val="7594734A"/>
    <w:rsid w:val="75E4E3C2"/>
    <w:rsid w:val="76318312"/>
    <w:rsid w:val="76C5FA26"/>
    <w:rsid w:val="77053078"/>
    <w:rsid w:val="77A1BDA1"/>
    <w:rsid w:val="77C2F721"/>
    <w:rsid w:val="78E200C8"/>
    <w:rsid w:val="79079C84"/>
    <w:rsid w:val="79D67962"/>
    <w:rsid w:val="7A31B80B"/>
    <w:rsid w:val="7A42D975"/>
    <w:rsid w:val="7AABA9A5"/>
    <w:rsid w:val="7B4BA2C1"/>
    <w:rsid w:val="7B4BA2C1"/>
    <w:rsid w:val="7D3C107D"/>
    <w:rsid w:val="7DA802D6"/>
    <w:rsid w:val="7E51B146"/>
    <w:rsid w:val="7F52F8F1"/>
    <w:rsid w:val="7FC745D4"/>
    <w:rsid w:val="7FE6E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F85C05"/>
  <w15:chartTrackingRefBased/>
  <w15:docId w15:val="{8BA71D3C-C0C0-4457-BE7C-5EBA77DF7B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7C13A6"/>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8D0B2B"/>
    <w:rPr>
      <w:b/>
      <w:bCs/>
    </w:rPr>
  </w:style>
  <w:style w:type="paragraph" w:styleId="Header">
    <w:name w:val="header"/>
    <w:basedOn w:val="Normal"/>
    <w:link w:val="HeaderChar"/>
    <w:uiPriority w:val="99"/>
    <w:unhideWhenUsed/>
    <w:rsid w:val="00FD12C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D12C0"/>
  </w:style>
  <w:style w:type="paragraph" w:styleId="Footer">
    <w:name w:val="footer"/>
    <w:basedOn w:val="Normal"/>
    <w:link w:val="FooterChar"/>
    <w:uiPriority w:val="99"/>
    <w:unhideWhenUsed/>
    <w:rsid w:val="00FD12C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D12C0"/>
  </w:style>
  <w:style w:type="paragraph" w:styleId="ListParagraph">
    <w:uiPriority w:val="34"/>
    <w:name w:val="List Paragraph"/>
    <w:basedOn w:val="Normal"/>
    <w:qFormat/>
    <w:rsid w:val="401FFDCF"/>
    <w:pPr>
      <w:spacing/>
      <w:ind w:left="720"/>
      <w:contextualSpacing/>
    </w:pPr>
  </w:style>
  <w:style w:type="paragraph" w:styleId="Heading1">
    <w:uiPriority w:val="9"/>
    <w:name w:val="heading 1"/>
    <w:basedOn w:val="Normal"/>
    <w:next w:val="Normal"/>
    <w:qFormat/>
    <w:rsid w:val="401FFDCF"/>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6670950">
      <w:bodyDiv w:val="1"/>
      <w:marLeft w:val="0"/>
      <w:marRight w:val="0"/>
      <w:marTop w:val="0"/>
      <w:marBottom w:val="0"/>
      <w:divBdr>
        <w:top w:val="none" w:sz="0" w:space="0" w:color="auto"/>
        <w:left w:val="none" w:sz="0" w:space="0" w:color="auto"/>
        <w:bottom w:val="none" w:sz="0" w:space="0" w:color="auto"/>
        <w:right w:val="none" w:sz="0" w:space="0" w:color="auto"/>
      </w:divBdr>
    </w:div>
    <w:div w:id="125265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899703280" /><Relationship Type="http://schemas.openxmlformats.org/officeDocument/2006/relationships/header" Target="header.xml" Id="Rd4517c551d9b482a" /><Relationship Type="http://schemas.openxmlformats.org/officeDocument/2006/relationships/image" Target="/media/image3.png" Id="rId1830767245" /><Relationship Type="http://schemas.openxmlformats.org/officeDocument/2006/relationships/image" Target="/media/image4.png" Id="rId1977460015" /><Relationship Type="http://schemas.openxmlformats.org/officeDocument/2006/relationships/image" Target="/media/image5.png" Id="rId1316264058" /><Relationship Type="http://schemas.openxmlformats.org/officeDocument/2006/relationships/image" Target="/media/image6.png" Id="rId536137124" /><Relationship Type="http://schemas.openxmlformats.org/officeDocument/2006/relationships/image" Target="/media/image7.png" Id="rId1330716534" /><Relationship Type="http://schemas.openxmlformats.org/officeDocument/2006/relationships/header" Target="header2.xml" Id="R0d7ac6e29e5f4bb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APARNA MP</lastModifiedBy>
  <revision>28</revision>
  <lastPrinted>2026-06-19T04:47:00.0000000Z</lastPrinted>
  <dcterms:created xsi:type="dcterms:W3CDTF">2026-06-19T04:09:00.0000000Z</dcterms:created>
  <dcterms:modified xsi:type="dcterms:W3CDTF">2026-07-03T07:26:29.6835499Z</dcterms:modified>
</coreProperties>
</file>