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606B317A" w14:textId="77777777"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77777777" w:rsidR="00134AE0" w:rsidRDefault="00134AE0" w:rsidP="00134AE0">
      <w:pPr>
        <w:jc w:val="center"/>
        <w:rPr>
          <w:b/>
          <w:sz w:val="44"/>
        </w:rPr>
      </w:pPr>
      <w:proofErr w:type="spellStart"/>
      <w:r>
        <w:rPr>
          <w:b/>
          <w:sz w:val="44"/>
        </w:rPr>
        <w:t>Integration</w:t>
      </w:r>
      <w:proofErr w:type="spellEnd"/>
      <w:r>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682F66F7" w14:textId="77777777" w:rsidR="00DF1E4D" w:rsidRDefault="00DF1E4D" w:rsidP="00DF1E4D">
      <w:r>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045843"/>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045844"/>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045845"/>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045846"/>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045847"/>
      <w:r>
        <w:lastRenderedPageBreak/>
        <w:t>Remerciements</w:t>
      </w:r>
      <w:bookmarkEnd w:id="4"/>
      <w:r>
        <w:t xml:space="preserve"> </w:t>
      </w:r>
    </w:p>
    <w:p w14:paraId="64307826" w14:textId="77777777" w:rsidR="00DF1E4D" w:rsidRDefault="00DF1E4D"/>
    <w:p w14:paraId="51B06A3A" w14:textId="77E8093C" w:rsidR="007E7CAD" w:rsidRDefault="007E7CAD">
      <w:pPr>
        <w:spacing w:after="160" w:line="278" w:lineRule="auto"/>
        <w:jc w:val="left"/>
      </w:pPr>
      <w:r>
        <w:br w:type="page"/>
      </w:r>
    </w:p>
    <w:p w14:paraId="340176B2" w14:textId="77777777" w:rsidR="00DF1E4D" w:rsidRDefault="00DF1E4D" w:rsidP="00EE68D1">
      <w:pPr>
        <w:pStyle w:val="Heading1"/>
      </w:pPr>
      <w:bookmarkStart w:id="5" w:name="_Toc231045848"/>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045849"/>
      <w:r>
        <w:lastRenderedPageBreak/>
        <w:t>Sommaire</w:t>
      </w:r>
      <w:bookmarkEnd w:id="6"/>
    </w:p>
    <w:p w14:paraId="2BADD9D7" w14:textId="77777777" w:rsidR="002D4E42" w:rsidRDefault="002D4E42" w:rsidP="00DF1E4D"/>
    <w:p w14:paraId="5730B0F7" w14:textId="758EADFA" w:rsidR="00A85DE7"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fldChar w:fldCharType="begin"/>
      </w:r>
      <w:r>
        <w:instrText xml:space="preserve"> TOC \o "1-3" \h \z \u </w:instrText>
      </w:r>
      <w:r>
        <w:fldChar w:fldCharType="separate"/>
      </w:r>
      <w:hyperlink w:anchor="_Toc231045843" w:history="1">
        <w:r w:rsidR="00A85DE7" w:rsidRPr="002C0BBF">
          <w:rPr>
            <w:rStyle w:val="Hyperlink"/>
            <w:noProof/>
          </w:rPr>
          <w:t>Résumé</w:t>
        </w:r>
        <w:r w:rsidR="00A85DE7">
          <w:rPr>
            <w:noProof/>
            <w:webHidden/>
          </w:rPr>
          <w:tab/>
        </w:r>
        <w:r w:rsidR="00A85DE7">
          <w:rPr>
            <w:noProof/>
            <w:webHidden/>
          </w:rPr>
          <w:fldChar w:fldCharType="begin"/>
        </w:r>
        <w:r w:rsidR="00A85DE7">
          <w:rPr>
            <w:noProof/>
            <w:webHidden/>
          </w:rPr>
          <w:instrText xml:space="preserve"> PAGEREF _Toc231045843 \h </w:instrText>
        </w:r>
        <w:r w:rsidR="00A85DE7">
          <w:rPr>
            <w:noProof/>
            <w:webHidden/>
          </w:rPr>
        </w:r>
        <w:r w:rsidR="00A85DE7">
          <w:rPr>
            <w:noProof/>
            <w:webHidden/>
          </w:rPr>
          <w:fldChar w:fldCharType="separate"/>
        </w:r>
        <w:r w:rsidR="00A85DE7">
          <w:rPr>
            <w:noProof/>
            <w:webHidden/>
          </w:rPr>
          <w:t>3</w:t>
        </w:r>
        <w:r w:rsidR="00A85DE7">
          <w:rPr>
            <w:noProof/>
            <w:webHidden/>
          </w:rPr>
          <w:fldChar w:fldCharType="end"/>
        </w:r>
      </w:hyperlink>
    </w:p>
    <w:p w14:paraId="0201E09B" w14:textId="31279834"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4" w:history="1">
        <w:r w:rsidRPr="002C0BBF">
          <w:rPr>
            <w:rStyle w:val="Hyperlink"/>
            <w:noProof/>
          </w:rPr>
          <w:t>Mots clés</w:t>
        </w:r>
        <w:r>
          <w:rPr>
            <w:noProof/>
            <w:webHidden/>
          </w:rPr>
          <w:tab/>
        </w:r>
        <w:r>
          <w:rPr>
            <w:noProof/>
            <w:webHidden/>
          </w:rPr>
          <w:fldChar w:fldCharType="begin"/>
        </w:r>
        <w:r>
          <w:rPr>
            <w:noProof/>
            <w:webHidden/>
          </w:rPr>
          <w:instrText xml:space="preserve"> PAGEREF _Toc231045844 \h </w:instrText>
        </w:r>
        <w:r>
          <w:rPr>
            <w:noProof/>
            <w:webHidden/>
          </w:rPr>
        </w:r>
        <w:r>
          <w:rPr>
            <w:noProof/>
            <w:webHidden/>
          </w:rPr>
          <w:fldChar w:fldCharType="separate"/>
        </w:r>
        <w:r>
          <w:rPr>
            <w:noProof/>
            <w:webHidden/>
          </w:rPr>
          <w:t>4</w:t>
        </w:r>
        <w:r>
          <w:rPr>
            <w:noProof/>
            <w:webHidden/>
          </w:rPr>
          <w:fldChar w:fldCharType="end"/>
        </w:r>
      </w:hyperlink>
    </w:p>
    <w:p w14:paraId="1D124ADD" w14:textId="3D434420"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5" w:history="1">
        <w:r w:rsidRPr="002C0BBF">
          <w:rPr>
            <w:rStyle w:val="Hyperlink"/>
            <w:noProof/>
          </w:rPr>
          <w:t>Glossaire</w:t>
        </w:r>
        <w:r>
          <w:rPr>
            <w:noProof/>
            <w:webHidden/>
          </w:rPr>
          <w:tab/>
        </w:r>
        <w:r>
          <w:rPr>
            <w:noProof/>
            <w:webHidden/>
          </w:rPr>
          <w:fldChar w:fldCharType="begin"/>
        </w:r>
        <w:r>
          <w:rPr>
            <w:noProof/>
            <w:webHidden/>
          </w:rPr>
          <w:instrText xml:space="preserve"> PAGEREF _Toc231045845 \h </w:instrText>
        </w:r>
        <w:r>
          <w:rPr>
            <w:noProof/>
            <w:webHidden/>
          </w:rPr>
        </w:r>
        <w:r>
          <w:rPr>
            <w:noProof/>
            <w:webHidden/>
          </w:rPr>
          <w:fldChar w:fldCharType="separate"/>
        </w:r>
        <w:r>
          <w:rPr>
            <w:noProof/>
            <w:webHidden/>
          </w:rPr>
          <w:t>5</w:t>
        </w:r>
        <w:r>
          <w:rPr>
            <w:noProof/>
            <w:webHidden/>
          </w:rPr>
          <w:fldChar w:fldCharType="end"/>
        </w:r>
      </w:hyperlink>
    </w:p>
    <w:p w14:paraId="61CECEBC" w14:textId="0AB16272"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6" w:history="1">
        <w:r w:rsidRPr="002C0BBF">
          <w:rPr>
            <w:rStyle w:val="Hyperlink"/>
            <w:noProof/>
          </w:rPr>
          <w:t>Liste des Abréviations</w:t>
        </w:r>
        <w:r>
          <w:rPr>
            <w:noProof/>
            <w:webHidden/>
          </w:rPr>
          <w:tab/>
        </w:r>
        <w:r>
          <w:rPr>
            <w:noProof/>
            <w:webHidden/>
          </w:rPr>
          <w:fldChar w:fldCharType="begin"/>
        </w:r>
        <w:r>
          <w:rPr>
            <w:noProof/>
            <w:webHidden/>
          </w:rPr>
          <w:instrText xml:space="preserve"> PAGEREF _Toc231045846 \h </w:instrText>
        </w:r>
        <w:r>
          <w:rPr>
            <w:noProof/>
            <w:webHidden/>
          </w:rPr>
        </w:r>
        <w:r>
          <w:rPr>
            <w:noProof/>
            <w:webHidden/>
          </w:rPr>
          <w:fldChar w:fldCharType="separate"/>
        </w:r>
        <w:r>
          <w:rPr>
            <w:noProof/>
            <w:webHidden/>
          </w:rPr>
          <w:t>6</w:t>
        </w:r>
        <w:r>
          <w:rPr>
            <w:noProof/>
            <w:webHidden/>
          </w:rPr>
          <w:fldChar w:fldCharType="end"/>
        </w:r>
      </w:hyperlink>
    </w:p>
    <w:p w14:paraId="55DDF9F5" w14:textId="59509680"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7" w:history="1">
        <w:r w:rsidRPr="002C0BBF">
          <w:rPr>
            <w:rStyle w:val="Hyperlink"/>
            <w:noProof/>
          </w:rPr>
          <w:t>Remerciements</w:t>
        </w:r>
        <w:r>
          <w:rPr>
            <w:noProof/>
            <w:webHidden/>
          </w:rPr>
          <w:tab/>
        </w:r>
        <w:r>
          <w:rPr>
            <w:noProof/>
            <w:webHidden/>
          </w:rPr>
          <w:fldChar w:fldCharType="begin"/>
        </w:r>
        <w:r>
          <w:rPr>
            <w:noProof/>
            <w:webHidden/>
          </w:rPr>
          <w:instrText xml:space="preserve"> PAGEREF _Toc231045847 \h </w:instrText>
        </w:r>
        <w:r>
          <w:rPr>
            <w:noProof/>
            <w:webHidden/>
          </w:rPr>
        </w:r>
        <w:r>
          <w:rPr>
            <w:noProof/>
            <w:webHidden/>
          </w:rPr>
          <w:fldChar w:fldCharType="separate"/>
        </w:r>
        <w:r>
          <w:rPr>
            <w:noProof/>
            <w:webHidden/>
          </w:rPr>
          <w:t>7</w:t>
        </w:r>
        <w:r>
          <w:rPr>
            <w:noProof/>
            <w:webHidden/>
          </w:rPr>
          <w:fldChar w:fldCharType="end"/>
        </w:r>
      </w:hyperlink>
    </w:p>
    <w:p w14:paraId="3FCB08EA" w14:textId="3FDF4A0E"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8" w:history="1">
        <w:r w:rsidRPr="002C0BBF">
          <w:rPr>
            <w:rStyle w:val="Hyperlink"/>
            <w:noProof/>
          </w:rPr>
          <w:t>Avertissement</w:t>
        </w:r>
        <w:r>
          <w:rPr>
            <w:noProof/>
            <w:webHidden/>
          </w:rPr>
          <w:tab/>
        </w:r>
        <w:r>
          <w:rPr>
            <w:noProof/>
            <w:webHidden/>
          </w:rPr>
          <w:fldChar w:fldCharType="begin"/>
        </w:r>
        <w:r>
          <w:rPr>
            <w:noProof/>
            <w:webHidden/>
          </w:rPr>
          <w:instrText xml:space="preserve"> PAGEREF _Toc231045848 \h </w:instrText>
        </w:r>
        <w:r>
          <w:rPr>
            <w:noProof/>
            <w:webHidden/>
          </w:rPr>
        </w:r>
        <w:r>
          <w:rPr>
            <w:noProof/>
            <w:webHidden/>
          </w:rPr>
          <w:fldChar w:fldCharType="separate"/>
        </w:r>
        <w:r>
          <w:rPr>
            <w:noProof/>
            <w:webHidden/>
          </w:rPr>
          <w:t>8</w:t>
        </w:r>
        <w:r>
          <w:rPr>
            <w:noProof/>
            <w:webHidden/>
          </w:rPr>
          <w:fldChar w:fldCharType="end"/>
        </w:r>
      </w:hyperlink>
    </w:p>
    <w:p w14:paraId="6B21DBD6" w14:textId="5B60F215"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49" w:history="1">
        <w:r w:rsidRPr="002C0BBF">
          <w:rPr>
            <w:rStyle w:val="Hyperlink"/>
            <w:noProof/>
          </w:rPr>
          <w:t>Sommaire</w:t>
        </w:r>
        <w:r>
          <w:rPr>
            <w:noProof/>
            <w:webHidden/>
          </w:rPr>
          <w:tab/>
        </w:r>
        <w:r>
          <w:rPr>
            <w:noProof/>
            <w:webHidden/>
          </w:rPr>
          <w:fldChar w:fldCharType="begin"/>
        </w:r>
        <w:r>
          <w:rPr>
            <w:noProof/>
            <w:webHidden/>
          </w:rPr>
          <w:instrText xml:space="preserve"> PAGEREF _Toc231045849 \h </w:instrText>
        </w:r>
        <w:r>
          <w:rPr>
            <w:noProof/>
            <w:webHidden/>
          </w:rPr>
        </w:r>
        <w:r>
          <w:rPr>
            <w:noProof/>
            <w:webHidden/>
          </w:rPr>
          <w:fldChar w:fldCharType="separate"/>
        </w:r>
        <w:r>
          <w:rPr>
            <w:noProof/>
            <w:webHidden/>
          </w:rPr>
          <w:t>9</w:t>
        </w:r>
        <w:r>
          <w:rPr>
            <w:noProof/>
            <w:webHidden/>
          </w:rPr>
          <w:fldChar w:fldCharType="end"/>
        </w:r>
      </w:hyperlink>
    </w:p>
    <w:p w14:paraId="0CFB90FD" w14:textId="309EA61C"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0" w:history="1">
        <w:r w:rsidRPr="002C0BBF">
          <w:rPr>
            <w:rStyle w:val="Hyperlink"/>
            <w:noProof/>
          </w:rPr>
          <w:t>Introduction</w:t>
        </w:r>
        <w:r>
          <w:rPr>
            <w:noProof/>
            <w:webHidden/>
          </w:rPr>
          <w:tab/>
        </w:r>
        <w:r>
          <w:rPr>
            <w:noProof/>
            <w:webHidden/>
          </w:rPr>
          <w:fldChar w:fldCharType="begin"/>
        </w:r>
        <w:r>
          <w:rPr>
            <w:noProof/>
            <w:webHidden/>
          </w:rPr>
          <w:instrText xml:space="preserve"> PAGEREF _Toc231045850 \h </w:instrText>
        </w:r>
        <w:r>
          <w:rPr>
            <w:noProof/>
            <w:webHidden/>
          </w:rPr>
        </w:r>
        <w:r>
          <w:rPr>
            <w:noProof/>
            <w:webHidden/>
          </w:rPr>
          <w:fldChar w:fldCharType="separate"/>
        </w:r>
        <w:r>
          <w:rPr>
            <w:noProof/>
            <w:webHidden/>
          </w:rPr>
          <w:t>10</w:t>
        </w:r>
        <w:r>
          <w:rPr>
            <w:noProof/>
            <w:webHidden/>
          </w:rPr>
          <w:fldChar w:fldCharType="end"/>
        </w:r>
      </w:hyperlink>
    </w:p>
    <w:p w14:paraId="29F5F122" w14:textId="1E83FE02" w:rsidR="00A85DE7" w:rsidRDefault="00A85DE7">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045851" w:history="1">
        <w:r w:rsidRPr="002C0BBF">
          <w:rPr>
            <w:rStyle w:val="Hyperlink"/>
            <w:rFonts w:eastAsia="Times New Roman" w:cs="Times New Roman"/>
            <w:noProof/>
            <w:lang w:val="en-FR" w:eastAsia="en-GB"/>
          </w:rPr>
          <w:t>1.</w:t>
        </w:r>
        <w:r>
          <w:rPr>
            <w:rFonts w:asciiTheme="minorHAnsi" w:eastAsiaTheme="minorEastAsia" w:hAnsiTheme="minorHAnsi"/>
            <w:noProof/>
            <w:kern w:val="2"/>
            <w:szCs w:val="24"/>
            <w:lang w:val="en-FR" w:eastAsia="en-GB"/>
            <w14:ligatures w14:val="standardContextual"/>
          </w:rPr>
          <w:tab/>
        </w:r>
        <w:r w:rsidRPr="002C0BBF">
          <w:rPr>
            <w:rStyle w:val="Hyperlink"/>
            <w:rFonts w:eastAsia="Times New Roman"/>
            <w:noProof/>
            <w:lang w:val="en-FR" w:eastAsia="en-GB"/>
          </w:rPr>
          <w:t>La planification des cours dans l'enseignement des langues avant l'IA</w:t>
        </w:r>
        <w:r>
          <w:rPr>
            <w:noProof/>
            <w:webHidden/>
          </w:rPr>
          <w:tab/>
        </w:r>
        <w:r>
          <w:rPr>
            <w:noProof/>
            <w:webHidden/>
          </w:rPr>
          <w:fldChar w:fldCharType="begin"/>
        </w:r>
        <w:r>
          <w:rPr>
            <w:noProof/>
            <w:webHidden/>
          </w:rPr>
          <w:instrText xml:space="preserve"> PAGEREF _Toc231045851 \h </w:instrText>
        </w:r>
        <w:r>
          <w:rPr>
            <w:noProof/>
            <w:webHidden/>
          </w:rPr>
        </w:r>
        <w:r>
          <w:rPr>
            <w:noProof/>
            <w:webHidden/>
          </w:rPr>
          <w:fldChar w:fldCharType="separate"/>
        </w:r>
        <w:r>
          <w:rPr>
            <w:noProof/>
            <w:webHidden/>
          </w:rPr>
          <w:t>10</w:t>
        </w:r>
        <w:r>
          <w:rPr>
            <w:noProof/>
            <w:webHidden/>
          </w:rPr>
          <w:fldChar w:fldCharType="end"/>
        </w:r>
      </w:hyperlink>
    </w:p>
    <w:p w14:paraId="5B307A2B" w14:textId="46FBCA4E" w:rsidR="00A85DE7" w:rsidRDefault="00A85DE7">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045852" w:history="1">
        <w:r w:rsidRPr="002C0BBF">
          <w:rPr>
            <w:rStyle w:val="Hyperlink"/>
            <w:rFonts w:eastAsia="Times New Roman"/>
            <w:noProof/>
            <w:lang w:val="en-FR" w:eastAsia="en-GB"/>
          </w:rPr>
          <w:t>2.</w:t>
        </w:r>
        <w:r>
          <w:rPr>
            <w:rFonts w:asciiTheme="minorHAnsi" w:eastAsiaTheme="minorEastAsia" w:hAnsiTheme="minorHAnsi"/>
            <w:noProof/>
            <w:kern w:val="2"/>
            <w:szCs w:val="24"/>
            <w:lang w:val="en-FR" w:eastAsia="en-GB"/>
            <w14:ligatures w14:val="standardContextual"/>
          </w:rPr>
          <w:tab/>
        </w:r>
        <w:r w:rsidRPr="002C0BBF">
          <w:rPr>
            <w:rStyle w:val="Hyperlink"/>
            <w:rFonts w:eastAsia="Times New Roman"/>
            <w:noProof/>
            <w:lang w:val="en-FR" w:eastAsia="en-GB"/>
          </w:rPr>
          <w:t>La cognition enseignante et la planification des cours</w:t>
        </w:r>
        <w:r>
          <w:rPr>
            <w:noProof/>
            <w:webHidden/>
          </w:rPr>
          <w:tab/>
        </w:r>
        <w:r>
          <w:rPr>
            <w:noProof/>
            <w:webHidden/>
          </w:rPr>
          <w:fldChar w:fldCharType="begin"/>
        </w:r>
        <w:r>
          <w:rPr>
            <w:noProof/>
            <w:webHidden/>
          </w:rPr>
          <w:instrText xml:space="preserve"> PAGEREF _Toc231045852 \h </w:instrText>
        </w:r>
        <w:r>
          <w:rPr>
            <w:noProof/>
            <w:webHidden/>
          </w:rPr>
        </w:r>
        <w:r>
          <w:rPr>
            <w:noProof/>
            <w:webHidden/>
          </w:rPr>
          <w:fldChar w:fldCharType="separate"/>
        </w:r>
        <w:r>
          <w:rPr>
            <w:noProof/>
            <w:webHidden/>
          </w:rPr>
          <w:t>10</w:t>
        </w:r>
        <w:r>
          <w:rPr>
            <w:noProof/>
            <w:webHidden/>
          </w:rPr>
          <w:fldChar w:fldCharType="end"/>
        </w:r>
      </w:hyperlink>
    </w:p>
    <w:p w14:paraId="6DCBB523" w14:textId="6BFFDB05"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3" w:history="1">
        <w:r w:rsidRPr="002C0BBF">
          <w:rPr>
            <w:rStyle w:val="Hyperlink"/>
            <w:noProof/>
          </w:rPr>
          <w:t>Cadre théorique</w:t>
        </w:r>
        <w:r>
          <w:rPr>
            <w:noProof/>
            <w:webHidden/>
          </w:rPr>
          <w:tab/>
        </w:r>
        <w:r>
          <w:rPr>
            <w:noProof/>
            <w:webHidden/>
          </w:rPr>
          <w:fldChar w:fldCharType="begin"/>
        </w:r>
        <w:r>
          <w:rPr>
            <w:noProof/>
            <w:webHidden/>
          </w:rPr>
          <w:instrText xml:space="preserve"> PAGEREF _Toc231045853 \h </w:instrText>
        </w:r>
        <w:r>
          <w:rPr>
            <w:noProof/>
            <w:webHidden/>
          </w:rPr>
        </w:r>
        <w:r>
          <w:rPr>
            <w:noProof/>
            <w:webHidden/>
          </w:rPr>
          <w:fldChar w:fldCharType="separate"/>
        </w:r>
        <w:r>
          <w:rPr>
            <w:noProof/>
            <w:webHidden/>
          </w:rPr>
          <w:t>12</w:t>
        </w:r>
        <w:r>
          <w:rPr>
            <w:noProof/>
            <w:webHidden/>
          </w:rPr>
          <w:fldChar w:fldCharType="end"/>
        </w:r>
      </w:hyperlink>
    </w:p>
    <w:p w14:paraId="3AF0E0AC" w14:textId="0BF3A909"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4" w:history="1">
        <w:r w:rsidRPr="002C0BBF">
          <w:rPr>
            <w:rStyle w:val="Hyperlink"/>
            <w:noProof/>
          </w:rPr>
          <w:t>Problématique / Question de recherche?</w:t>
        </w:r>
        <w:r>
          <w:rPr>
            <w:noProof/>
            <w:webHidden/>
          </w:rPr>
          <w:tab/>
        </w:r>
        <w:r>
          <w:rPr>
            <w:noProof/>
            <w:webHidden/>
          </w:rPr>
          <w:fldChar w:fldCharType="begin"/>
        </w:r>
        <w:r>
          <w:rPr>
            <w:noProof/>
            <w:webHidden/>
          </w:rPr>
          <w:instrText xml:space="preserve"> PAGEREF _Toc231045854 \h </w:instrText>
        </w:r>
        <w:r>
          <w:rPr>
            <w:noProof/>
            <w:webHidden/>
          </w:rPr>
        </w:r>
        <w:r>
          <w:rPr>
            <w:noProof/>
            <w:webHidden/>
          </w:rPr>
          <w:fldChar w:fldCharType="separate"/>
        </w:r>
        <w:r>
          <w:rPr>
            <w:noProof/>
            <w:webHidden/>
          </w:rPr>
          <w:t>13</w:t>
        </w:r>
        <w:r>
          <w:rPr>
            <w:noProof/>
            <w:webHidden/>
          </w:rPr>
          <w:fldChar w:fldCharType="end"/>
        </w:r>
      </w:hyperlink>
    </w:p>
    <w:p w14:paraId="45E801F9" w14:textId="64C9BF68"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5" w:history="1">
        <w:r w:rsidRPr="002C0BBF">
          <w:rPr>
            <w:rStyle w:val="Hyperlink"/>
            <w:noProof/>
          </w:rPr>
          <w:t>Contexte</w:t>
        </w:r>
        <w:r>
          <w:rPr>
            <w:noProof/>
            <w:webHidden/>
          </w:rPr>
          <w:tab/>
        </w:r>
        <w:r>
          <w:rPr>
            <w:noProof/>
            <w:webHidden/>
          </w:rPr>
          <w:fldChar w:fldCharType="begin"/>
        </w:r>
        <w:r>
          <w:rPr>
            <w:noProof/>
            <w:webHidden/>
          </w:rPr>
          <w:instrText xml:space="preserve"> PAGEREF _Toc231045855 \h </w:instrText>
        </w:r>
        <w:r>
          <w:rPr>
            <w:noProof/>
            <w:webHidden/>
          </w:rPr>
        </w:r>
        <w:r>
          <w:rPr>
            <w:noProof/>
            <w:webHidden/>
          </w:rPr>
          <w:fldChar w:fldCharType="separate"/>
        </w:r>
        <w:r>
          <w:rPr>
            <w:noProof/>
            <w:webHidden/>
          </w:rPr>
          <w:t>14</w:t>
        </w:r>
        <w:r>
          <w:rPr>
            <w:noProof/>
            <w:webHidden/>
          </w:rPr>
          <w:fldChar w:fldCharType="end"/>
        </w:r>
      </w:hyperlink>
    </w:p>
    <w:p w14:paraId="70A07EFA" w14:textId="4567EC63"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6" w:history="1">
        <w:r w:rsidRPr="002C0BBF">
          <w:rPr>
            <w:rStyle w:val="Hyperlink"/>
            <w:noProof/>
          </w:rPr>
          <w:t>Méthodologie</w:t>
        </w:r>
        <w:r>
          <w:rPr>
            <w:noProof/>
            <w:webHidden/>
          </w:rPr>
          <w:tab/>
        </w:r>
        <w:r>
          <w:rPr>
            <w:noProof/>
            <w:webHidden/>
          </w:rPr>
          <w:fldChar w:fldCharType="begin"/>
        </w:r>
        <w:r>
          <w:rPr>
            <w:noProof/>
            <w:webHidden/>
          </w:rPr>
          <w:instrText xml:space="preserve"> PAGEREF _Toc231045856 \h </w:instrText>
        </w:r>
        <w:r>
          <w:rPr>
            <w:noProof/>
            <w:webHidden/>
          </w:rPr>
        </w:r>
        <w:r>
          <w:rPr>
            <w:noProof/>
            <w:webHidden/>
          </w:rPr>
          <w:fldChar w:fldCharType="separate"/>
        </w:r>
        <w:r>
          <w:rPr>
            <w:noProof/>
            <w:webHidden/>
          </w:rPr>
          <w:t>15</w:t>
        </w:r>
        <w:r>
          <w:rPr>
            <w:noProof/>
            <w:webHidden/>
          </w:rPr>
          <w:fldChar w:fldCharType="end"/>
        </w:r>
      </w:hyperlink>
    </w:p>
    <w:p w14:paraId="58342EA3" w14:textId="5B5377A7"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7" w:history="1">
        <w:r w:rsidRPr="002C0BBF">
          <w:rPr>
            <w:rStyle w:val="Hyperlink"/>
            <w:noProof/>
          </w:rPr>
          <w:t>Interférences /Discussions ?</w:t>
        </w:r>
        <w:r>
          <w:rPr>
            <w:noProof/>
            <w:webHidden/>
          </w:rPr>
          <w:tab/>
        </w:r>
        <w:r>
          <w:rPr>
            <w:noProof/>
            <w:webHidden/>
          </w:rPr>
          <w:fldChar w:fldCharType="begin"/>
        </w:r>
        <w:r>
          <w:rPr>
            <w:noProof/>
            <w:webHidden/>
          </w:rPr>
          <w:instrText xml:space="preserve"> PAGEREF _Toc231045857 \h </w:instrText>
        </w:r>
        <w:r>
          <w:rPr>
            <w:noProof/>
            <w:webHidden/>
          </w:rPr>
        </w:r>
        <w:r>
          <w:rPr>
            <w:noProof/>
            <w:webHidden/>
          </w:rPr>
          <w:fldChar w:fldCharType="separate"/>
        </w:r>
        <w:r>
          <w:rPr>
            <w:noProof/>
            <w:webHidden/>
          </w:rPr>
          <w:t>16</w:t>
        </w:r>
        <w:r>
          <w:rPr>
            <w:noProof/>
            <w:webHidden/>
          </w:rPr>
          <w:fldChar w:fldCharType="end"/>
        </w:r>
      </w:hyperlink>
    </w:p>
    <w:p w14:paraId="64EDF9C1" w14:textId="37DE89DA"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8" w:history="1">
        <w:r w:rsidRPr="002C0BBF">
          <w:rPr>
            <w:rStyle w:val="Hyperlink"/>
            <w:noProof/>
          </w:rPr>
          <w:t>Bibliographie</w:t>
        </w:r>
        <w:r>
          <w:rPr>
            <w:noProof/>
            <w:webHidden/>
          </w:rPr>
          <w:tab/>
        </w:r>
        <w:r>
          <w:rPr>
            <w:noProof/>
            <w:webHidden/>
          </w:rPr>
          <w:fldChar w:fldCharType="begin"/>
        </w:r>
        <w:r>
          <w:rPr>
            <w:noProof/>
            <w:webHidden/>
          </w:rPr>
          <w:instrText xml:space="preserve"> PAGEREF _Toc231045858 \h </w:instrText>
        </w:r>
        <w:r>
          <w:rPr>
            <w:noProof/>
            <w:webHidden/>
          </w:rPr>
        </w:r>
        <w:r>
          <w:rPr>
            <w:noProof/>
            <w:webHidden/>
          </w:rPr>
          <w:fldChar w:fldCharType="separate"/>
        </w:r>
        <w:r>
          <w:rPr>
            <w:noProof/>
            <w:webHidden/>
          </w:rPr>
          <w:t>17</w:t>
        </w:r>
        <w:r>
          <w:rPr>
            <w:noProof/>
            <w:webHidden/>
          </w:rPr>
          <w:fldChar w:fldCharType="end"/>
        </w:r>
      </w:hyperlink>
    </w:p>
    <w:p w14:paraId="18935973" w14:textId="18D8939D"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59" w:history="1">
        <w:r w:rsidRPr="002C0BBF">
          <w:rPr>
            <w:rStyle w:val="Hyperlink"/>
            <w:noProof/>
          </w:rPr>
          <w:t>Conclusions</w:t>
        </w:r>
        <w:r>
          <w:rPr>
            <w:noProof/>
            <w:webHidden/>
          </w:rPr>
          <w:tab/>
        </w:r>
        <w:r>
          <w:rPr>
            <w:noProof/>
            <w:webHidden/>
          </w:rPr>
          <w:fldChar w:fldCharType="begin"/>
        </w:r>
        <w:r>
          <w:rPr>
            <w:noProof/>
            <w:webHidden/>
          </w:rPr>
          <w:instrText xml:space="preserve"> PAGEREF _Toc231045859 \h </w:instrText>
        </w:r>
        <w:r>
          <w:rPr>
            <w:noProof/>
            <w:webHidden/>
          </w:rPr>
        </w:r>
        <w:r>
          <w:rPr>
            <w:noProof/>
            <w:webHidden/>
          </w:rPr>
          <w:fldChar w:fldCharType="separate"/>
        </w:r>
        <w:r>
          <w:rPr>
            <w:noProof/>
            <w:webHidden/>
          </w:rPr>
          <w:t>18</w:t>
        </w:r>
        <w:r>
          <w:rPr>
            <w:noProof/>
            <w:webHidden/>
          </w:rPr>
          <w:fldChar w:fldCharType="end"/>
        </w:r>
      </w:hyperlink>
    </w:p>
    <w:p w14:paraId="67DB5FAD" w14:textId="6C18E904"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60" w:history="1">
        <w:r w:rsidRPr="002C0BBF">
          <w:rPr>
            <w:rStyle w:val="Hyperlink"/>
            <w:noProof/>
          </w:rPr>
          <w:t>Index</w:t>
        </w:r>
        <w:r>
          <w:rPr>
            <w:noProof/>
            <w:webHidden/>
          </w:rPr>
          <w:tab/>
        </w:r>
        <w:r>
          <w:rPr>
            <w:noProof/>
            <w:webHidden/>
          </w:rPr>
          <w:fldChar w:fldCharType="begin"/>
        </w:r>
        <w:r>
          <w:rPr>
            <w:noProof/>
            <w:webHidden/>
          </w:rPr>
          <w:instrText xml:space="preserve"> PAGEREF _Toc231045860 \h </w:instrText>
        </w:r>
        <w:r>
          <w:rPr>
            <w:noProof/>
            <w:webHidden/>
          </w:rPr>
        </w:r>
        <w:r>
          <w:rPr>
            <w:noProof/>
            <w:webHidden/>
          </w:rPr>
          <w:fldChar w:fldCharType="separate"/>
        </w:r>
        <w:r>
          <w:rPr>
            <w:noProof/>
            <w:webHidden/>
          </w:rPr>
          <w:t>19</w:t>
        </w:r>
        <w:r>
          <w:rPr>
            <w:noProof/>
            <w:webHidden/>
          </w:rPr>
          <w:fldChar w:fldCharType="end"/>
        </w:r>
      </w:hyperlink>
    </w:p>
    <w:p w14:paraId="65F253F3" w14:textId="0E384698"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61" w:history="1">
        <w:r w:rsidRPr="002C0BBF">
          <w:rPr>
            <w:rStyle w:val="Hyperlink"/>
            <w:noProof/>
          </w:rPr>
          <w:t>Tables des Illustrations</w:t>
        </w:r>
        <w:r>
          <w:rPr>
            <w:noProof/>
            <w:webHidden/>
          </w:rPr>
          <w:tab/>
        </w:r>
        <w:r>
          <w:rPr>
            <w:noProof/>
            <w:webHidden/>
          </w:rPr>
          <w:fldChar w:fldCharType="begin"/>
        </w:r>
        <w:r>
          <w:rPr>
            <w:noProof/>
            <w:webHidden/>
          </w:rPr>
          <w:instrText xml:space="preserve"> PAGEREF _Toc231045861 \h </w:instrText>
        </w:r>
        <w:r>
          <w:rPr>
            <w:noProof/>
            <w:webHidden/>
          </w:rPr>
        </w:r>
        <w:r>
          <w:rPr>
            <w:noProof/>
            <w:webHidden/>
          </w:rPr>
          <w:fldChar w:fldCharType="separate"/>
        </w:r>
        <w:r>
          <w:rPr>
            <w:noProof/>
            <w:webHidden/>
          </w:rPr>
          <w:t>20</w:t>
        </w:r>
        <w:r>
          <w:rPr>
            <w:noProof/>
            <w:webHidden/>
          </w:rPr>
          <w:fldChar w:fldCharType="end"/>
        </w:r>
      </w:hyperlink>
    </w:p>
    <w:p w14:paraId="1C8B84E5" w14:textId="2923BBEF" w:rsidR="00A85DE7" w:rsidRDefault="00A85DE7">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045862" w:history="1">
        <w:r w:rsidRPr="002C0BBF">
          <w:rPr>
            <w:rStyle w:val="Hyperlink"/>
            <w:noProof/>
          </w:rPr>
          <w:t>Annexes</w:t>
        </w:r>
        <w:r>
          <w:rPr>
            <w:noProof/>
            <w:webHidden/>
          </w:rPr>
          <w:tab/>
        </w:r>
        <w:r>
          <w:rPr>
            <w:noProof/>
            <w:webHidden/>
          </w:rPr>
          <w:fldChar w:fldCharType="begin"/>
        </w:r>
        <w:r>
          <w:rPr>
            <w:noProof/>
            <w:webHidden/>
          </w:rPr>
          <w:instrText xml:space="preserve"> PAGEREF _Toc231045862 \h </w:instrText>
        </w:r>
        <w:r>
          <w:rPr>
            <w:noProof/>
            <w:webHidden/>
          </w:rPr>
        </w:r>
        <w:r>
          <w:rPr>
            <w:noProof/>
            <w:webHidden/>
          </w:rPr>
          <w:fldChar w:fldCharType="separate"/>
        </w:r>
        <w:r>
          <w:rPr>
            <w:noProof/>
            <w:webHidden/>
          </w:rPr>
          <w:t>21</w:t>
        </w:r>
        <w:r>
          <w:rPr>
            <w:noProof/>
            <w:webHidden/>
          </w:rPr>
          <w:fldChar w:fldCharType="end"/>
        </w:r>
      </w:hyperlink>
    </w:p>
    <w:p w14:paraId="6853AAF0" w14:textId="2F760315" w:rsidR="007E7CAD" w:rsidRDefault="00EE2CBE" w:rsidP="00DF1E4D">
      <w:r>
        <w:rPr>
          <w:rFonts w:ascii="Georgia Pro" w:hAnsi="Georgia Pro"/>
          <w:color w:val="501549" w:themeColor="accent5" w:themeShade="80"/>
          <w:sz w:val="32"/>
        </w:rPr>
        <w:fldChar w:fldCharType="end"/>
      </w:r>
    </w:p>
    <w:p w14:paraId="449F848D" w14:textId="77777777" w:rsidR="007E7CAD" w:rsidRDefault="007E7CAD" w:rsidP="00DF1E4D"/>
    <w:p w14:paraId="24A6A0B2" w14:textId="77777777" w:rsidR="007E7CAD" w:rsidRDefault="007E7CAD" w:rsidP="00DF1E4D">
      <w:pPr>
        <w:sectPr w:rsidR="007E7CAD">
          <w:headerReference w:type="default" r:id="rId10"/>
          <w:pgSz w:w="11906" w:h="16838"/>
          <w:pgMar w:top="1440" w:right="1440" w:bottom="1440" w:left="1440" w:header="708" w:footer="708" w:gutter="0"/>
          <w:cols w:space="708"/>
          <w:docGrid w:linePitch="360"/>
        </w:sectPr>
      </w:pPr>
    </w:p>
    <w:p w14:paraId="5A02B95B" w14:textId="16E1465B" w:rsidR="00EE68D1" w:rsidRPr="00784AFC" w:rsidRDefault="00DF1E4D" w:rsidP="00173BB5">
      <w:pPr>
        <w:pStyle w:val="Heading1"/>
      </w:pPr>
      <w:bookmarkStart w:id="7" w:name="_Toc231045850"/>
      <w:r>
        <w:lastRenderedPageBreak/>
        <w:t>Introduction</w:t>
      </w:r>
      <w:bookmarkEnd w:id="7"/>
    </w:p>
    <w:p w14:paraId="5CEADA1D" w14:textId="77777777" w:rsidR="007E7CAD" w:rsidRDefault="007E7CAD" w:rsidP="00EE68D1"/>
    <w:p w14:paraId="358DBF50" w14:textId="47DA509A"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rsidR="00DE0BF5">
        <w:t xml:space="preserve"> </w:t>
      </w:r>
      <w:r w:rsidR="00DE0BF5">
        <w:fldChar w:fldCharType="begin"/>
      </w:r>
      <w:r w:rsidR="00DE0BF5">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E0BF5">
        <w:fldChar w:fldCharType="separate"/>
      </w:r>
      <w:r w:rsidR="00DE0BF5">
        <w:rPr>
          <w:noProof/>
        </w:rPr>
        <w:t>(Richards &amp; Rodgers, 2014)</w:t>
      </w:r>
      <w:r w:rsidR="00DE0BF5">
        <w:fldChar w:fldCharType="end"/>
      </w:r>
      <w:r w:rsidR="007A3300">
        <w:t>.</w:t>
      </w:r>
    </w:p>
    <w:p w14:paraId="5A7ACEA8" w14:textId="017CEB07" w:rsidR="00EE2CBE" w:rsidRDefault="00F1768C" w:rsidP="00FC7F1E">
      <w:r w:rsidRPr="00F1768C">
        <w:t>Cependant, quelle que soit l'approche pédagogique adoptée, une constante demeure : les enseignants doivent traduire ces principes méthodologiques en pratique concrète de classe à travers la planification de cours.</w:t>
      </w:r>
    </w:p>
    <w:p w14:paraId="430CA632" w14:textId="77777777" w:rsidR="00EE2CBE" w:rsidRDefault="00EE2CBE" w:rsidP="00EE2CBE"/>
    <w:p w14:paraId="496B03A7" w14:textId="0D040D6A" w:rsidR="00EE2CBE" w:rsidRPr="00FC7F1E" w:rsidRDefault="00FC7F1E" w:rsidP="00FC7F1E">
      <w:pPr>
        <w:pStyle w:val="Heading2"/>
        <w:rPr>
          <w:rFonts w:eastAsia="Times New Roman" w:cs="Times New Roman"/>
          <w:szCs w:val="24"/>
          <w:lang w:val="en-FR" w:eastAsia="en-GB"/>
        </w:rPr>
      </w:pPr>
      <w:bookmarkStart w:id="8" w:name="_Toc231045851"/>
      <w:r w:rsidRPr="00FC7F1E">
        <w:rPr>
          <w:rFonts w:eastAsia="Times New Roman"/>
          <w:lang w:val="en-FR" w:eastAsia="en-GB"/>
        </w:rPr>
        <w:t>La planification des cours dans l'enseignement des langues avant l'IA</w:t>
      </w:r>
      <w:bookmarkEnd w:id="8"/>
    </w:p>
    <w:p w14:paraId="70E5BB85" w14:textId="77777777" w:rsidR="00EE2CBE" w:rsidRDefault="00EE2CBE" w:rsidP="00FC7F1E"/>
    <w:p w14:paraId="2BD2C234" w14:textId="07BC99C7" w:rsidR="00EE2CBE" w:rsidRPr="00576FD7" w:rsidRDefault="00FC7F1E" w:rsidP="00576FD7">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w:t>
      </w:r>
      <w:r w:rsidRPr="00576FD7">
        <w:rPr>
          <w:rFonts w:cs="Times New Roman"/>
        </w:rPr>
        <w:t xml:space="preserve"> </w:t>
      </w:r>
      <w:r w:rsidRPr="00576FD7">
        <w:rPr>
          <w:rFonts w:cs="Times New Roman"/>
        </w:rPr>
        <w:fldChar w:fldCharType="begin"/>
      </w:r>
      <w:r w:rsidRPr="00576FD7">
        <w:rPr>
          <w:rFonts w:cs="Times New Roman"/>
        </w:rPr>
        <w:instrText xml:space="preserve"> ADDIN ZOTERO_ITEM CSL_CITATION {"citationID":"De3jTKaZ","properties":{"unsorted":false,"formattedCitation":"(Borg,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Pr="00576FD7">
        <w:rPr>
          <w:rFonts w:cs="Times New Roman"/>
        </w:rPr>
        <w:fldChar w:fldCharType="separate"/>
      </w:r>
      <w:r w:rsidRPr="00576FD7">
        <w:rPr>
          <w:rFonts w:cs="Times New Roman"/>
          <w:noProof/>
        </w:rPr>
        <w:t>(Borg, 2003)</w:t>
      </w:r>
      <w:r w:rsidRPr="00576FD7">
        <w:rPr>
          <w:rFonts w:cs="Times New Roman"/>
        </w:rPr>
        <w:fldChar w:fldCharType="end"/>
      </w:r>
      <w:r w:rsidRPr="00576FD7">
        <w:rPr>
          <w:rFonts w:cs="Times New Roman"/>
        </w:rPr>
        <w:t>. Cette base, fondée sur une planification des cours menée par les enseignants eux-mêmes, devient essentielle pour comprendre comment ces derniers se sont ensuite adaptés à de nouveaux outils, notamment l'IA générative.</w:t>
      </w:r>
    </w:p>
    <w:p w14:paraId="4B872362" w14:textId="77777777" w:rsidR="00A85DE7" w:rsidRDefault="00A85DE7" w:rsidP="00EE2CBE">
      <w:pPr>
        <w:rPr>
          <w:lang w:val="en-IN"/>
        </w:rPr>
      </w:pPr>
    </w:p>
    <w:p w14:paraId="39183618" w14:textId="77777777" w:rsidR="007343FB" w:rsidRPr="007343FB" w:rsidRDefault="007343FB" w:rsidP="007343FB">
      <w:pPr>
        <w:pStyle w:val="Heading2"/>
        <w:rPr>
          <w:rFonts w:eastAsia="Times New Roman" w:cs="Times New Roman"/>
          <w:szCs w:val="24"/>
          <w:lang w:val="en-FR" w:eastAsia="en-GB"/>
        </w:rPr>
      </w:pPr>
      <w:r w:rsidRPr="007343FB">
        <w:rPr>
          <w:rFonts w:eastAsia="Times New Roman"/>
          <w:lang w:val="en-FR" w:eastAsia="en-GB"/>
        </w:rPr>
        <w:t>L'émergence des TICE dans l'apprentissage des langues</w:t>
      </w:r>
    </w:p>
    <w:p w14:paraId="6A6CCC51" w14:textId="7590110C" w:rsidR="007343FB" w:rsidRPr="007343FB" w:rsidRDefault="007343FB" w:rsidP="007343FB">
      <w:pPr>
        <w:rPr>
          <w:rFonts w:cs="Times New Roman"/>
          <w:szCs w:val="24"/>
          <w:lang w:val="en-FR" w:eastAsia="en-GB"/>
        </w:rPr>
      </w:pPr>
      <w:r w:rsidRPr="007343FB">
        <w:rPr>
          <w:lang w:val="en-FR" w:eastAsia="en-GB"/>
        </w:rPr>
        <w:t>Les outils numériques ont progressivement fait leur entrée dans les classes de langues par le biais de l'Apprentissage des Langues Assisté par Ordinateur (ALAO)</w:t>
      </w:r>
      <w:r w:rsidR="008F6906">
        <w:rPr>
          <w:lang w:val="en-FR" w:eastAsia="en-GB"/>
        </w:rPr>
        <w:t xml:space="preserve"> où </w:t>
      </w:r>
      <w:r w:rsidR="008F6906">
        <w:rPr>
          <w:lang w:eastAsia="en-GB"/>
        </w:rPr>
        <w:t>«</w:t>
      </w:r>
      <w:r w:rsidR="008F6906">
        <w:rPr>
          <w:lang w:eastAsia="en-GB"/>
        </w:rPr>
        <w:t xml:space="preserve"> </w:t>
      </w:r>
      <w:r w:rsidR="008F6906" w:rsidRPr="008F6906">
        <w:rPr>
          <w:lang w:eastAsia="en-GB"/>
        </w:rPr>
        <w:t>Computer-</w:t>
      </w:r>
      <w:proofErr w:type="spellStart"/>
      <w:r w:rsidR="008F6906" w:rsidRPr="008F6906">
        <w:rPr>
          <w:lang w:eastAsia="en-GB"/>
        </w:rPr>
        <w:t>Assisted</w:t>
      </w:r>
      <w:proofErr w:type="spellEnd"/>
      <w:r w:rsidR="008F6906" w:rsidRPr="008F6906">
        <w:rPr>
          <w:lang w:eastAsia="en-GB"/>
        </w:rPr>
        <w:t xml:space="preserve"> </w:t>
      </w:r>
      <w:proofErr w:type="spellStart"/>
      <w:r w:rsidR="008F6906" w:rsidRPr="008F6906">
        <w:rPr>
          <w:lang w:eastAsia="en-GB"/>
        </w:rPr>
        <w:t>Language</w:t>
      </w:r>
      <w:proofErr w:type="spellEnd"/>
      <w:r w:rsidR="008F6906" w:rsidRPr="008F6906">
        <w:rPr>
          <w:lang w:eastAsia="en-GB"/>
        </w:rPr>
        <w:t xml:space="preserve"> Learning (CALL)</w:t>
      </w:r>
      <w:r w:rsidR="008F6906" w:rsidRPr="008F6906">
        <w:rPr>
          <w:lang w:eastAsia="en-GB"/>
        </w:rPr>
        <w:t xml:space="preserve"> </w:t>
      </w:r>
      <w:r w:rsidR="008F6906">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w:t>
      </w:r>
      <w:r w:rsidRPr="007343FB">
        <w:rPr>
          <w:lang w:val="en-FR" w:eastAsia="en-GB"/>
        </w:rPr>
        <w:lastRenderedPageBreak/>
        <w:t>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6AE71DD5" w14:textId="7CE4B4C1" w:rsidR="007343FB" w:rsidRPr="007343FB" w:rsidRDefault="007343FB" w:rsidP="007343FB">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3F706F7D" w14:textId="77777777" w:rsidR="007343FB" w:rsidRPr="007343FB" w:rsidRDefault="007343FB" w:rsidP="007343FB">
      <w:pPr>
        <w:spacing w:line="240" w:lineRule="auto"/>
        <w:jc w:val="left"/>
        <w:rPr>
          <w:rFonts w:eastAsia="Times New Roman" w:cs="Times New Roman"/>
          <w:szCs w:val="24"/>
          <w:lang w:val="en-FR" w:eastAsia="en-GB"/>
        </w:rPr>
      </w:pPr>
    </w:p>
    <w:p w14:paraId="346A5AB0" w14:textId="3603F6BE" w:rsidR="00565A62" w:rsidRDefault="00565A62" w:rsidP="00565A62">
      <w:pPr>
        <w:pStyle w:val="Heading2"/>
        <w:rPr>
          <w:rFonts w:eastAsia="Times New Roman"/>
          <w:lang w:eastAsia="en-GB"/>
        </w:rPr>
      </w:pPr>
      <w:r w:rsidRPr="00565A62">
        <w:rPr>
          <w:rFonts w:eastAsia="Times New Roman"/>
          <w:lang w:eastAsia="en-GB"/>
        </w:rPr>
        <w:t>L'intégration de l'IA générative dans l'apprentissage des langues</w:t>
      </w:r>
    </w:p>
    <w:p w14:paraId="792B5612" w14:textId="77777777" w:rsidR="00565A62" w:rsidRPr="00565A62" w:rsidRDefault="00565A62" w:rsidP="00565A62">
      <w:pPr>
        <w:rPr>
          <w:lang w:eastAsia="en-GB"/>
        </w:rPr>
      </w:pPr>
    </w:p>
    <w:p w14:paraId="0C29A77F" w14:textId="20E90767" w:rsidR="008F6906" w:rsidRDefault="00565A62" w:rsidP="00565A62">
      <w:bookmarkStart w:id="9" w:name="_Toc231045853"/>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Pr>
          <w:noProof/>
        </w:rPr>
        <w:t>(Morgan, 2025)</w:t>
      </w:r>
      <w:r>
        <w:fldChar w:fldCharType="end"/>
      </w:r>
      <w:r>
        <w:t xml:space="preserve">. </w:t>
      </w:r>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8F6906">
        <w:br w:type="page"/>
      </w:r>
    </w:p>
    <w:p w14:paraId="3EE5370B" w14:textId="77777777" w:rsidR="00860454" w:rsidRPr="00860454" w:rsidRDefault="00860454" w:rsidP="00860454">
      <w:pPr>
        <w:pStyle w:val="Heading2"/>
        <w:rPr>
          <w:lang w:val="en-FR"/>
        </w:rPr>
      </w:pPr>
      <w:r w:rsidRPr="00860454">
        <w:rPr>
          <w:lang w:val="en-FR"/>
        </w:rPr>
        <w:lastRenderedPageBreak/>
        <w:t>Le système éducatif français et l'IA</w:t>
      </w:r>
    </w:p>
    <w:p w14:paraId="7A7D7177" w14:textId="59509B72" w:rsidR="00860454" w:rsidRPr="00860454" w:rsidRDefault="00860454" w:rsidP="00860454">
      <w:pPr>
        <w:rPr>
          <w:lang w:val="en-FR"/>
        </w:rPr>
      </w:pPr>
      <w:r w:rsidRPr="00860454">
        <w:rPr>
          <w:lang w:val="en-FR"/>
        </w:rPr>
        <w:t xml:space="preserve">L'utilisation de l'IA générative est autorisée dans l'enseignement secondaire, à condition que les utilisateurs respectent les réglementations fixées par le ministère de l'Éducation nationale </w:t>
      </w:r>
      <w:r w:rsidR="00FC0587">
        <w:rPr>
          <w:lang w:val="en-FR"/>
        </w:rPr>
        <w:fldChar w:fldCharType="begin"/>
      </w:r>
      <w:r w:rsidR="00FC0587">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Cadre d’usage de l’IA en éducation</w:t>
      </w:r>
      <w:r w:rsidR="00FC0587" w:rsidRPr="00FC0587">
        <w:rPr>
          <w:rFonts w:cs="Times New Roman"/>
          <w:szCs w:val="24"/>
          <w14:ligatures w14:val="standardContextual"/>
        </w:rPr>
        <w:t>, 2025)</w:t>
      </w:r>
      <w:r w:rsidR="00FC0587">
        <w:rPr>
          <w:lang w:val="en-FR"/>
        </w:rPr>
        <w:fldChar w:fldCharType="end"/>
      </w:r>
      <w:r w:rsidR="00FC0587">
        <w:rPr>
          <w:lang w:val="en-FR"/>
        </w:rPr>
        <w:t xml:space="preserve">. </w:t>
      </w:r>
      <w:r w:rsidRPr="00860454">
        <w:rPr>
          <w:lang w:val="en-FR"/>
        </w:rPr>
        <w:t>Son usage est permis dans la mesure où elle constitue un outil pédagogique et n'implique pas le traitement de données personnelles, sensibles ou institutionnelles dans un cadre public</w:t>
      </w:r>
      <w:r w:rsidR="00FC0587">
        <w:rPr>
          <w:lang w:val="en-FR"/>
        </w:rPr>
        <w:t xml:space="preserve"> </w:t>
      </w:r>
      <w:r w:rsidR="00FC0587">
        <w:rPr>
          <w:lang w:val="en-FR"/>
        </w:rPr>
        <w:fldChar w:fldCharType="begin"/>
      </w:r>
      <w:r w:rsidR="00FC0587">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La protection des élèves et de leurs données sur Internet</w:t>
      </w:r>
      <w:r w:rsidR="00FC0587" w:rsidRPr="00FC0587">
        <w:rPr>
          <w:rFonts w:cs="Times New Roman"/>
          <w:szCs w:val="24"/>
          <w14:ligatures w14:val="standardContextual"/>
        </w:rPr>
        <w:t>, 2019)</w:t>
      </w:r>
      <w:r w:rsidR="00FC0587">
        <w:rPr>
          <w:lang w:val="en-FR"/>
        </w:rPr>
        <w:fldChar w:fldCharType="end"/>
      </w:r>
      <w:r w:rsidRPr="00860454">
        <w:rPr>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7D7FB5F5" w14:textId="77777777" w:rsidR="00576FD7" w:rsidRDefault="00595DCB" w:rsidP="00595DCB">
      <w:pPr>
        <w:rPr>
          <w:lang w:val="en-FR"/>
        </w:rPr>
      </w:pPr>
      <w:r>
        <w:rPr>
          <w:lang w:val="en-FR"/>
        </w:rPr>
        <w:br/>
      </w:r>
      <w:r w:rsidRPr="00595DCB">
        <w:rPr>
          <w:lang w:val="en-FR"/>
        </w:rPr>
        <w:t>L'IA générative est un phénomène relativement récent qui a rapidement gagné en popularité après le lancement de ChatGPT en 2022, grâce à la flexibilité qu'il offre et à des résultats adaptés à chaque utilisateur</w:t>
      </w:r>
      <w:r>
        <w:rPr>
          <w:lang w:val="en-FR"/>
        </w:rPr>
        <w:fldChar w:fldCharType="begin"/>
      </w:r>
      <w:r>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FR"/>
        </w:rPr>
        <w:fldChar w:fldCharType="separate"/>
      </w:r>
      <w:r>
        <w:rPr>
          <w:noProof/>
          <w:lang w:val="en-FR"/>
        </w:rPr>
        <w:t>(Liu &amp; Wang, 2024)</w:t>
      </w:r>
      <w:r>
        <w:rPr>
          <w:lang w:val="en-FR"/>
        </w:rPr>
        <w:fldChar w:fldCharType="end"/>
      </w:r>
      <w:r>
        <w:rPr>
          <w:lang w:val="en-FR"/>
        </w:rPr>
        <w:t xml:space="preserve">. </w:t>
      </w:r>
      <w:r w:rsidRPr="00595DCB">
        <w:rPr>
          <w:lang w:val="en-FR"/>
        </w:rPr>
        <w:t xml:space="preserve">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124B27D0" w14:textId="19B630ED" w:rsidR="00860454" w:rsidRPr="00860454" w:rsidRDefault="00595DCB" w:rsidP="00595DCB">
      <w:pPr>
        <w:rPr>
          <w:lang w:val="en-FR"/>
        </w:rPr>
      </w:pPr>
      <w:r w:rsidRPr="00595DCB">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13A90AF" w14:textId="77777777" w:rsidR="00DA1D7A" w:rsidRDefault="00DA1D7A" w:rsidP="00EE68D1">
      <w:pPr>
        <w:pStyle w:val="Heading1"/>
      </w:pPr>
      <w:r>
        <w:lastRenderedPageBreak/>
        <w:t xml:space="preserve">Contexte </w:t>
      </w:r>
    </w:p>
    <w:p w14:paraId="2FDCE860" w14:textId="0007CC08" w:rsidR="00DA1D7A" w:rsidRDefault="00576FD7" w:rsidP="00576FD7">
      <w:pPr>
        <w:pStyle w:val="Heading2"/>
      </w:pPr>
      <w:r w:rsidRPr="00576FD7">
        <w:t>Le terrain du stage : Collège Charles de Gaulle, Saint-Pierre-de-Chandieu</w:t>
      </w:r>
      <w:r>
        <w:br/>
      </w:r>
    </w:p>
    <w:p w14:paraId="603CFA74" w14:textId="708C2902" w:rsidR="00576FD7" w:rsidRDefault="00576FD7" w:rsidP="00576FD7">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E612CED" w14:textId="77777777" w:rsidR="00576FD7" w:rsidRDefault="00576FD7" w:rsidP="00576FD7"/>
    <w:p w14:paraId="11055272" w14:textId="77777777" w:rsidR="00576FD7" w:rsidRDefault="00576FD7" w:rsidP="00576FD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1438AACC" w14:textId="77777777" w:rsidR="00576FD7" w:rsidRDefault="00576FD7" w:rsidP="00576FD7"/>
    <w:p w14:paraId="5117EB28" w14:textId="53DA4990" w:rsidR="00576FD7" w:rsidRDefault="00576FD7" w:rsidP="00576FD7">
      <w:r>
        <w:t>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w:t>
      </w:r>
      <w:r>
        <w:t xml:space="preserve"> </w:t>
      </w:r>
      <w:r>
        <w:fldChar w:fldCharType="begin"/>
      </w:r>
      <w:r w:rsidR="003439CB">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w:t>
      </w:r>
      <w:proofErr w:type="spellStart"/>
      <w:r w:rsidRPr="00576FD7">
        <w:rPr>
          <w:rFonts w:cs="Times New Roman"/>
          <w:i/>
          <w:iCs/>
          <w:szCs w:val="24"/>
          <w14:ligatures w14:val="standardContextual"/>
        </w:rPr>
        <w:t>Etudiant</w:t>
      </w:r>
      <w:proofErr w:type="spellEnd"/>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6F6D7B3A" w14:textId="77777777" w:rsidR="003439CB" w:rsidRDefault="003439CB" w:rsidP="00576FD7"/>
    <w:p w14:paraId="3EB5BE2E" w14:textId="18443096" w:rsidR="003439CB" w:rsidRDefault="003439CB" w:rsidP="003439CB">
      <w:pPr>
        <w:pStyle w:val="Heading2"/>
      </w:pPr>
      <w:r w:rsidRPr="003439CB">
        <w:t>Le système scolaire en France et</w:t>
      </w:r>
      <w:r>
        <w:t xml:space="preserve"> </w:t>
      </w:r>
      <w:r w:rsidRPr="003439CB">
        <w:t>l’enseignement des langues vivantes</w:t>
      </w:r>
      <w:r>
        <w:t xml:space="preserve"> </w:t>
      </w:r>
      <w:r w:rsidRPr="003439CB">
        <w:t>:</w:t>
      </w:r>
    </w:p>
    <w:p w14:paraId="55EE8CAD" w14:textId="41E6489F" w:rsidR="003439CB" w:rsidRDefault="003439CB" w:rsidP="003439CB">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w:t>
      </w:r>
      <w:r>
        <w:t>ministère de l’Éducation</w:t>
      </w:r>
      <w:r>
        <w:t xml:space="preserve"> nationale</w:t>
      </w:r>
      <w:r>
        <w:t xml:space="preserv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3439CB">
        <w:rPr>
          <w:rFonts w:cs="Times New Roman"/>
          <w:szCs w:val="24"/>
          <w14:ligatures w14:val="standardContextual"/>
        </w:rPr>
        <w:t>(</w:t>
      </w:r>
      <w:r w:rsidRPr="003439CB">
        <w:rPr>
          <w:rFonts w:cs="Times New Roman"/>
          <w:i/>
          <w:iCs/>
          <w:szCs w:val="24"/>
          <w14:ligatures w14:val="standardContextual"/>
        </w:rPr>
        <w:t xml:space="preserve">Enseigner </w:t>
      </w:r>
      <w:r w:rsidRPr="003439CB">
        <w:rPr>
          <w:rFonts w:cs="Times New Roman"/>
          <w:i/>
          <w:iCs/>
          <w:szCs w:val="24"/>
          <w14:ligatures w14:val="standardContextual"/>
        </w:rPr>
        <w:lastRenderedPageBreak/>
        <w:t xml:space="preserve">au cycle 3 | </w:t>
      </w:r>
      <w:proofErr w:type="spellStart"/>
      <w:r w:rsidRPr="003439CB">
        <w:rPr>
          <w:rFonts w:cs="Times New Roman"/>
          <w:i/>
          <w:iCs/>
          <w:szCs w:val="24"/>
          <w14:ligatures w14:val="standardContextual"/>
        </w:rPr>
        <w:t>éduscol</w:t>
      </w:r>
      <w:proofErr w:type="spellEnd"/>
      <w:r w:rsidRPr="003439CB">
        <w:rPr>
          <w:rFonts w:cs="Times New Roman"/>
          <w:i/>
          <w:iCs/>
          <w:szCs w:val="24"/>
          <w14:ligatures w14:val="standardContextual"/>
        </w:rPr>
        <w:t xml:space="preserve"> | Ministère de l’Éducation nationale | Direction générale de l’enseignement scolaire</w:t>
      </w:r>
      <w:r w:rsidRPr="003439CB">
        <w:rPr>
          <w:rFonts w:cs="Times New Roman"/>
          <w:szCs w:val="24"/>
          <w14:ligatures w14:val="standardContextual"/>
        </w:rPr>
        <w:t xml:space="preserve">, </w:t>
      </w:r>
      <w:proofErr w:type="spellStart"/>
      <w:r w:rsidRPr="003439CB">
        <w:rPr>
          <w:rFonts w:cs="Times New Roman"/>
          <w:szCs w:val="24"/>
          <w14:ligatures w14:val="standardContextual"/>
        </w:rPr>
        <w:t>n.d</w:t>
      </w:r>
      <w:proofErr w:type="spellEnd"/>
      <w:r w:rsidRPr="003439CB">
        <w:rPr>
          <w:rFonts w:cs="Times New Roman"/>
          <w:szCs w:val="24"/>
          <w14:ligatures w14:val="standardContextual"/>
        </w:rPr>
        <w:t>.)</w:t>
      </w:r>
      <w:r>
        <w:fldChar w:fldCharType="end"/>
      </w:r>
      <w:r>
        <w:t xml:space="preserve">. </w:t>
      </w:r>
    </w:p>
    <w:p w14:paraId="3B97999F" w14:textId="28CCEC21" w:rsidR="003439CB" w:rsidRDefault="003439CB" w:rsidP="003439CB">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rsidR="000A401B">
        <w:fldChar w:fldCharType="begin"/>
      </w:r>
      <w:r w:rsidR="000A401B">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rsidR="000A401B">
        <w:fldChar w:fldCharType="separate"/>
      </w:r>
      <w:r w:rsidR="000A401B" w:rsidRPr="000A401B">
        <w:rPr>
          <w:rFonts w:cs="Times New Roman"/>
          <w:szCs w:val="24"/>
          <w14:ligatures w14:val="standardContextual"/>
        </w:rPr>
        <w:t>(l’Europe, 2022)</w:t>
      </w:r>
      <w:r w:rsidR="000A401B">
        <w:fldChar w:fldCharType="end"/>
      </w:r>
      <w:r w:rsidR="000A401B">
        <w:t>.</w:t>
      </w:r>
    </w:p>
    <w:p w14:paraId="41ED3B42" w14:textId="1DB42A9D" w:rsidR="003439CB" w:rsidRDefault="003439CB" w:rsidP="003439CB">
      <w:r>
        <w:t>En France, ce cadre est institutionnalisé comme référence obligatoire pour l'enseignement des langues vivantes étrangères (LVE) au collège depuis les réformes éducatives de 2005</w:t>
      </w:r>
      <w:r w:rsidR="00B85407">
        <w:t xml:space="preserve"> </w:t>
      </w:r>
      <w:r w:rsidR="0058376D">
        <w:fldChar w:fldCharType="begin"/>
      </w:r>
      <w:r w:rsidR="0058376D">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rsidR="0058376D">
        <w:fldChar w:fldCharType="separate"/>
      </w:r>
      <w:r w:rsidR="0058376D" w:rsidRPr="0058376D">
        <w:rPr>
          <w:rFonts w:cs="Times New Roman"/>
          <w:szCs w:val="24"/>
          <w14:ligatures w14:val="standardContextual"/>
        </w:rPr>
        <w:t>(LOI N° 2005-380 Du 23 Avril 2005 d’orientation et de Programme Pour l’avenir de l’école (1) - Légifrance,)</w:t>
      </w:r>
      <w:r w:rsidR="0058376D">
        <w:fldChar w:fldCharType="end"/>
      </w:r>
      <w:r>
        <w:t xml:space="preserve">. Les programmes nationaux imposent un enseignement de la LV1 dès la 6e et l'introduction d'une LV2 en 5e. Les objectifs de niveau à atteindre en fin de cycle 4 sont fixés à B1 pour la LV1 et A2 pour la LV2 </w:t>
      </w:r>
      <w:r w:rsidR="009B1C6C">
        <w:fldChar w:fldCharType="begin"/>
      </w:r>
      <w:r w:rsidR="009B1C6C">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rsidR="009B1C6C">
        <w:fldChar w:fldCharType="separate"/>
      </w:r>
      <w:r w:rsidR="009B1C6C" w:rsidRPr="009B1C6C">
        <w:rPr>
          <w:rFonts w:cs="Times New Roman"/>
          <w:szCs w:val="24"/>
          <w14:ligatures w14:val="standardContextual"/>
        </w:rPr>
        <w:t>(</w:t>
      </w:r>
      <w:r w:rsidR="009B1C6C" w:rsidRPr="009B1C6C">
        <w:rPr>
          <w:rFonts w:cs="Times New Roman"/>
          <w:i/>
          <w:iCs/>
          <w:szCs w:val="24"/>
          <w14:ligatures w14:val="standardContextual"/>
        </w:rPr>
        <w:t>Circulaire de rentrée 2015</w:t>
      </w:r>
      <w:r w:rsidR="009B1C6C" w:rsidRPr="009B1C6C">
        <w:rPr>
          <w:rFonts w:cs="Times New Roman"/>
          <w:szCs w:val="24"/>
          <w14:ligatures w14:val="standardContextual"/>
        </w:rPr>
        <w:t xml:space="preserve">, </w:t>
      </w:r>
      <w:proofErr w:type="spellStart"/>
      <w:r w:rsidR="009B1C6C" w:rsidRPr="009B1C6C">
        <w:rPr>
          <w:rFonts w:cs="Times New Roman"/>
          <w:szCs w:val="24"/>
          <w14:ligatures w14:val="standardContextual"/>
        </w:rPr>
        <w:t>n.d</w:t>
      </w:r>
      <w:proofErr w:type="spellEnd"/>
      <w:r w:rsidR="009B1C6C" w:rsidRPr="009B1C6C">
        <w:rPr>
          <w:rFonts w:cs="Times New Roman"/>
          <w:szCs w:val="24"/>
          <w14:ligatures w14:val="standardContextual"/>
        </w:rPr>
        <w:t>.)</w:t>
      </w:r>
      <w:r w:rsidR="009B1C6C">
        <w:fldChar w:fldCharType="end"/>
      </w:r>
      <w:r w:rsidR="009B1C6C">
        <w:t xml:space="preserve">. </w:t>
      </w:r>
      <w:r>
        <w:t>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w:t>
      </w:r>
      <w:r w:rsidR="009B1C6C">
        <w:t xml:space="preserve"> : </w:t>
      </w:r>
      <w:r>
        <w:t>l'anglais, l'allemand, l'espagnol et l'italien enseignées par l'équipe de professeurs de langues constituant le public visé de cette recherche.</w:t>
      </w:r>
    </w:p>
    <w:p w14:paraId="45072C4B" w14:textId="40AFDD8F" w:rsidR="003439CB" w:rsidRDefault="003439CB" w:rsidP="003439CB">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rsidR="009B1C6C">
        <w:fldChar w:fldCharType="begin"/>
      </w:r>
      <w:r w:rsidR="009B1C6C">
        <w:instrText xml:space="preserve"> ADDIN ZOTERO_ITEM CSL_CITATION {"citationID":"ZVA8wfcJ","properties":{"unsorted":false,"formattedCitation":"({\\i{}Devenir assistant de langue en France | France Education international}, n.d.)","plainCitation":"(Devenir assistant de langue en France | France Education international, n.d.)","noteIndex":0},"citationItems":[{"id":230,"uris":["http://zotero.org/users/18489330/items/I6NWN2VJ"],"itemData":{"id":230,"type":"webpage","abstract":"Les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international","URL":"https://www.france-education-international.fr/venir-en-france/devenir-assistant-de-langue-en-france","accessed":{"date-parts":[["2026",5,30]]}}}],"schema":"https://github.com/citation-style-language/schema/raw/master/csl-citation.json"} </w:instrText>
      </w:r>
      <w:r w:rsidR="009B1C6C">
        <w:fldChar w:fldCharType="separate"/>
      </w:r>
      <w:r w:rsidR="009B1C6C" w:rsidRPr="009B1C6C">
        <w:rPr>
          <w:rFonts w:cs="Times New Roman"/>
          <w:szCs w:val="24"/>
          <w14:ligatures w14:val="standardContextual"/>
        </w:rPr>
        <w:t>(</w:t>
      </w:r>
      <w:r w:rsidR="009B1C6C" w:rsidRPr="009B1C6C">
        <w:rPr>
          <w:rFonts w:cs="Times New Roman"/>
          <w:i/>
          <w:iCs/>
          <w:szCs w:val="24"/>
          <w14:ligatures w14:val="standardContextual"/>
        </w:rPr>
        <w:t xml:space="preserve">Devenir assistant de langue en France | France </w:t>
      </w:r>
      <w:proofErr w:type="spellStart"/>
      <w:r w:rsidR="009B1C6C" w:rsidRPr="009B1C6C">
        <w:rPr>
          <w:rFonts w:cs="Times New Roman"/>
          <w:i/>
          <w:iCs/>
          <w:szCs w:val="24"/>
          <w14:ligatures w14:val="standardContextual"/>
        </w:rPr>
        <w:t>Education</w:t>
      </w:r>
      <w:proofErr w:type="spellEnd"/>
      <w:r w:rsidR="009B1C6C" w:rsidRPr="009B1C6C">
        <w:rPr>
          <w:rFonts w:cs="Times New Roman"/>
          <w:i/>
          <w:iCs/>
          <w:szCs w:val="24"/>
          <w14:ligatures w14:val="standardContextual"/>
        </w:rPr>
        <w:t xml:space="preserve"> international</w:t>
      </w:r>
      <w:r w:rsidR="009B1C6C" w:rsidRPr="009B1C6C">
        <w:rPr>
          <w:rFonts w:cs="Times New Roman"/>
          <w:szCs w:val="24"/>
          <w14:ligatures w14:val="standardContextual"/>
        </w:rPr>
        <w:t xml:space="preserve">, </w:t>
      </w:r>
      <w:proofErr w:type="spellStart"/>
      <w:r w:rsidR="009B1C6C" w:rsidRPr="009B1C6C">
        <w:rPr>
          <w:rFonts w:cs="Times New Roman"/>
          <w:szCs w:val="24"/>
          <w14:ligatures w14:val="standardContextual"/>
        </w:rPr>
        <w:t>n.d</w:t>
      </w:r>
      <w:proofErr w:type="spellEnd"/>
      <w:r w:rsidR="009B1C6C" w:rsidRPr="009B1C6C">
        <w:rPr>
          <w:rFonts w:cs="Times New Roman"/>
          <w:szCs w:val="24"/>
          <w14:ligatures w14:val="standardContextual"/>
        </w:rPr>
        <w:t>.)</w:t>
      </w:r>
      <w:r w:rsidR="009B1C6C">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766ED2E" w14:textId="3F3B0081" w:rsidR="003439CB" w:rsidRDefault="003439CB" w:rsidP="003439CB">
      <w:r>
        <w:t xml:space="preserve">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w:t>
      </w:r>
      <w:r>
        <w:lastRenderedPageBreak/>
        <w:t>des enseignants de langues vivantes de cet établissement comme sujets de la présente recherche.</w:t>
      </w:r>
    </w:p>
    <w:p w14:paraId="0421BDEB" w14:textId="28E262AA" w:rsidR="00CF4043" w:rsidRDefault="00BD0C2E" w:rsidP="003439CB">
      <w:r>
        <w:t>-------</w:t>
      </w:r>
    </w:p>
    <w:p w14:paraId="0F43CAAE" w14:textId="77777777" w:rsidR="00CF4043" w:rsidRDefault="00CF4043" w:rsidP="00CF4043">
      <w:pPr>
        <w:pStyle w:val="Heading2"/>
        <w:rPr>
          <w:szCs w:val="48"/>
          <w:lang w:val="en-FR"/>
        </w:rPr>
      </w:pPr>
      <w:r>
        <w:t>Le cadre réglementaire relatif aux outils TICE et IA dans les écoles Françaises</w:t>
      </w:r>
    </w:p>
    <w:p w14:paraId="403E4131" w14:textId="2F74242F" w:rsidR="00CF4043" w:rsidRDefault="00CF4043" w:rsidP="00CF4043">
      <w:pPr>
        <w:pStyle w:val="Heading2"/>
        <w:numPr>
          <w:ilvl w:val="0"/>
          <w:numId w:val="0"/>
        </w:numPr>
        <w:rPr>
          <w:lang w:val="en-FR"/>
        </w:rPr>
      </w:pPr>
    </w:p>
    <w:p w14:paraId="0A750F1E" w14:textId="77777777" w:rsidR="00CF4043" w:rsidRPr="00CF4043" w:rsidRDefault="00CF4043" w:rsidP="00CF4043">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 telle que par exemple la plateforme régionale Auvergne-Rhône-Alpes. De ce fait, bien que l'on puisse constater la place dominante des technologies numériques dans le travail quotidien de l'enseignant en France. </w:t>
      </w:r>
    </w:p>
    <w:p w14:paraId="47D1B209" w14:textId="77777777" w:rsidR="00CF4043" w:rsidRPr="00CF4043" w:rsidRDefault="00CF4043" w:rsidP="00CF4043">
      <w:pPr>
        <w:rPr>
          <w:lang w:val="en-FR"/>
        </w:rPr>
      </w:pPr>
      <w:r w:rsidRPr="00CF4043">
        <w:rPr>
          <w:lang w:val="en-FR"/>
        </w:rPr>
        <w:t>En réponse à l'accroissement des outils génératifs, le Ministère de l'Éducation nationale a formulé un « Cadre d'usage de l'IA dans l'enseignement » où il est clairement stipulé que l'usage d'IA générative s'adresse à deux parties, c'est-à-dire les enseignants et les élèves, et non pas autrement (Ministère de l'Éducation nationale, 2025a). Dans le cas des élèves, ils ont un usage spécifique de ces technologies et ne peuvent en faire usage que dans le cadre du niveau de classe de Quatrième, en présence de l'enseignant et dans le cadre définis précisément (Ministère de l'Éducation nationale, 2025a). Les enseignants bénéficient de plus de liberté d'action dans l'utilisation d'outils IA dans le cadre professionnel, par exemple lors de la préparation de séquences, de la création d'évaluations ou d'adaptation pédagogique (Ministère de l'Éducation nationale, 2025a). Cependant, dans cette situation, les enseignants doivent respecter certaines exigences en matière de protection des données personnelles puisque le Ministère et la CNIL recommandent aux enseignants de ne pas introduire les informations identifiables des élèves dans des applications publis</w:t>
      </w:r>
    </w:p>
    <w:p w14:paraId="4AFF8E2A" w14:textId="52A7EFB1" w:rsidR="00CF4043" w:rsidRDefault="00CF4043" w:rsidP="00CF4043">
      <w:pPr>
        <w:rPr>
          <w:lang w:val="en-FR"/>
        </w:rPr>
      </w:pPr>
      <w:r w:rsidRPr="00CF4043">
        <w:rPr>
          <w:lang w:val="en-FR"/>
        </w:rPr>
        <w:t xml:space="preserve">Pourtant, malgré toutes ces orientations, il subsiste une différence assez notable entre les orientations gouvernementales et la réalité des faits en salle de classe (Ministère de l’Éducation nationale, 2025b). Effectivement, bien que le droit permette l’usage personnel de l’intelligence </w:t>
      </w:r>
      <w:r w:rsidRPr="00CF4043">
        <w:rPr>
          <w:lang w:val="en-FR"/>
        </w:rPr>
        <w:lastRenderedPageBreak/>
        <w:t>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 classes (Devauchelle, 2025).</w:t>
      </w:r>
    </w:p>
    <w:p w14:paraId="578E5EAA" w14:textId="77777777" w:rsidR="003E3C3D" w:rsidRDefault="003E3C3D" w:rsidP="00CF4043">
      <w:pPr>
        <w:rPr>
          <w:lang w:val="en-FR"/>
        </w:rPr>
      </w:pPr>
    </w:p>
    <w:p w14:paraId="2353827B" w14:textId="5D1AC4A5" w:rsidR="003E3C3D" w:rsidRDefault="003E3C3D" w:rsidP="003E3C3D">
      <w:pPr>
        <w:pStyle w:val="Heading2"/>
        <w:rPr>
          <w:lang w:val="en-FR"/>
        </w:rPr>
      </w:pPr>
      <w:r w:rsidRPr="003E3C3D">
        <w:rPr>
          <w:lang w:val="en-FR"/>
        </w:rPr>
        <w:t>Le Public visé</w:t>
      </w:r>
      <w:r>
        <w:rPr>
          <w:lang w:val="en-FR"/>
        </w:rPr>
        <w:br/>
      </w:r>
    </w:p>
    <w:p w14:paraId="02779683" w14:textId="77777777" w:rsidR="00BD0C2E" w:rsidRPr="00BD0C2E" w:rsidRDefault="00BD0C2E" w:rsidP="00BD0C2E">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0D5C5E1" w14:textId="77777777" w:rsidR="00BD0C2E" w:rsidRPr="00BD0C2E" w:rsidRDefault="00BD0C2E" w:rsidP="00BD0C2E">
      <w:pPr>
        <w:rPr>
          <w:lang w:val="en-FR"/>
        </w:rPr>
      </w:pPr>
    </w:p>
    <w:p w14:paraId="64151B9C" w14:textId="77777777" w:rsidR="00BD0C2E" w:rsidRPr="00BD0C2E" w:rsidRDefault="00BD0C2E" w:rsidP="00BD0C2E">
      <w:pPr>
        <w:rPr>
          <w:lang w:val="en-FR"/>
        </w:rPr>
      </w:pPr>
      <w:r w:rsidRPr="00BD0C2E">
        <w:rPr>
          <w:lang w:val="en-FR"/>
        </w:rPr>
        <w:t>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en 1.1)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D11C78" w14:textId="77777777" w:rsidR="00BD0C2E" w:rsidRPr="00BD0C2E" w:rsidRDefault="00BD0C2E" w:rsidP="00BD0C2E">
      <w:pPr>
        <w:rPr>
          <w:lang w:val="en-FR"/>
        </w:rPr>
      </w:pPr>
    </w:p>
    <w:p w14:paraId="6812F9C8" w14:textId="293DF78B" w:rsidR="00BD0C2E" w:rsidRPr="00BD0C2E" w:rsidRDefault="00BD0C2E" w:rsidP="00BD0C2E">
      <w:pPr>
        <w:rPr>
          <w:lang w:val="en-FR"/>
        </w:rPr>
      </w:pPr>
      <w:r w:rsidRPr="00BD0C2E">
        <w:rPr>
          <w:lang w:val="en-FR"/>
        </w:rPr>
        <w:t xml:space="preserve">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w:t>
      </w:r>
      <w:r w:rsidRPr="00BD0C2E">
        <w:rPr>
          <w:lang w:val="en-FR"/>
        </w:rPr>
        <w:lastRenderedPageBreak/>
        <w:t>refuser) l'utilisation de ces technologies sera très instructive pour comprendre les aspects de l'intelligence artificielle tels quels.</w:t>
      </w:r>
    </w:p>
    <w:p w14:paraId="7E34FA65" w14:textId="76692253" w:rsidR="00EE68D1" w:rsidRDefault="00EE68D1" w:rsidP="00EE68D1">
      <w:pPr>
        <w:pStyle w:val="Heading1"/>
      </w:pPr>
      <w:r>
        <w:lastRenderedPageBreak/>
        <w:t>Cadre théorique</w:t>
      </w:r>
      <w:bookmarkEnd w:id="9"/>
    </w:p>
    <w:p w14:paraId="0D8821DF" w14:textId="77777777" w:rsidR="007343FB" w:rsidRPr="008F6906" w:rsidRDefault="007343FB" w:rsidP="008F6906">
      <w:pPr>
        <w:pStyle w:val="Heading2"/>
      </w:pPr>
      <w:bookmarkStart w:id="10" w:name="_Toc231045852"/>
      <w:r w:rsidRPr="008F6906">
        <w:t>La cognition enseignante et la planification des cours</w:t>
      </w:r>
      <w:bookmarkEnd w:id="10"/>
    </w:p>
    <w:p w14:paraId="3A8812DF" w14:textId="77777777" w:rsidR="007343FB" w:rsidRPr="00A85DE7" w:rsidRDefault="007343FB" w:rsidP="007343FB">
      <w:pPr>
        <w:rPr>
          <w:lang w:val="en-FR" w:eastAsia="en-GB"/>
        </w:rPr>
      </w:pPr>
    </w:p>
    <w:p w14:paraId="1148CAF5" w14:textId="77777777"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6FA42D17" w:rsidR="007343FB" w:rsidRPr="00A85DE7" w:rsidRDefault="007343FB" w:rsidP="007343FB">
      <w:pPr>
        <w:pStyle w:val="Heading2"/>
      </w:pPr>
      <w:r w:rsidRPr="00A85DE7">
        <w:rPr>
          <w:rStyle w:val="Heading2Char"/>
        </w:rPr>
        <w:t>L'alignement entre croyances et pratiques des enseignants</w:t>
      </w:r>
      <w:r w:rsidR="008F6906">
        <w:rPr>
          <w:rStyle w:val="Heading2Char"/>
        </w:rPr>
        <w:br/>
      </w:r>
    </w:p>
    <w:p w14:paraId="18614B51" w14:textId="77777777" w:rsidR="007343FB" w:rsidRPr="00A85DE7"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w:t>
      </w:r>
      <w:r w:rsidRPr="00A85DE7">
        <w:rPr>
          <w:lang w:val="en-FR" w:eastAsia="en-GB"/>
        </w:rPr>
        <w:lastRenderedPageBreak/>
        <w:t>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7343FB">
      <w:pPr>
        <w:pStyle w:val="Heading2"/>
        <w:rPr>
          <w:rFonts w:eastAsia="Times New Roman"/>
          <w:lang w:eastAsia="en-GB"/>
        </w:rPr>
      </w:pPr>
      <w:r w:rsidRPr="00E40686">
        <w:rPr>
          <w:rFonts w:eastAsia="Times New Roman"/>
          <w:lang w:eastAsia="en-GB"/>
        </w:rPr>
        <w:t>Les contraintes contextuelles sur la planification des cours</w:t>
      </w:r>
    </w:p>
    <w:p w14:paraId="548F4B49" w14:textId="77777777" w:rsidR="007343FB" w:rsidRDefault="007343FB" w:rsidP="007343FB">
      <w:pPr>
        <w:rPr>
          <w:lang w:eastAsia="en-GB"/>
        </w:rPr>
      </w:pPr>
    </w:p>
    <w:p w14:paraId="18481E0B" w14:textId="77777777"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21B53C67" w14:textId="77777777" w:rsidR="007343FB" w:rsidRPr="00E40686"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1ED55E29" w14:textId="77777777" w:rsidR="00EE68D1" w:rsidRDefault="00EE68D1" w:rsidP="00EE68D1"/>
    <w:p w14:paraId="476A0B5C" w14:textId="51804425" w:rsidR="00EE68D1" w:rsidRDefault="00EE68D1" w:rsidP="00EE68D1">
      <w:pPr>
        <w:pStyle w:val="Heading1"/>
      </w:pPr>
      <w:bookmarkStart w:id="11" w:name="_Toc231045854"/>
      <w:r>
        <w:lastRenderedPageBreak/>
        <w:t xml:space="preserve">Problématique / Question de </w:t>
      </w:r>
      <w:bookmarkEnd w:id="11"/>
      <w:r w:rsidR="00DA1D7A">
        <w:t>recherche ?</w:t>
      </w:r>
    </w:p>
    <w:p w14:paraId="4A42A3C2" w14:textId="77777777" w:rsidR="00EE68D1" w:rsidRDefault="00EE68D1" w:rsidP="00EE68D1"/>
    <w:p w14:paraId="392E6226" w14:textId="22249D0C" w:rsidR="00EE68D1" w:rsidRPr="00EE68D1" w:rsidRDefault="00EE68D1" w:rsidP="00EE68D1">
      <w:pPr>
        <w:pStyle w:val="Heading1"/>
      </w:pPr>
      <w:bookmarkStart w:id="12" w:name="_Toc231045855"/>
      <w:r w:rsidRPr="00EE68D1">
        <w:lastRenderedPageBreak/>
        <w:t>Contexte</w:t>
      </w:r>
      <w:bookmarkEnd w:id="12"/>
      <w:r w:rsidRPr="00EE68D1">
        <w:t xml:space="preserve"> </w:t>
      </w:r>
    </w:p>
    <w:p w14:paraId="21554096" w14:textId="77777777" w:rsidR="00EE68D1" w:rsidRDefault="00EE68D1" w:rsidP="00EE68D1"/>
    <w:p w14:paraId="5E9B7C94" w14:textId="73416177" w:rsidR="00EE68D1" w:rsidRDefault="00EE68D1" w:rsidP="00EE68D1">
      <w:pPr>
        <w:pStyle w:val="Heading1"/>
      </w:pPr>
      <w:bookmarkStart w:id="13" w:name="_Toc231045856"/>
      <w:r>
        <w:lastRenderedPageBreak/>
        <w:t>Méthodologie</w:t>
      </w:r>
      <w:bookmarkEnd w:id="13"/>
      <w:r>
        <w:t xml:space="preserve"> </w:t>
      </w:r>
    </w:p>
    <w:p w14:paraId="7406484A" w14:textId="77777777" w:rsidR="00EE68D1" w:rsidRDefault="00EE68D1" w:rsidP="00EE68D1"/>
    <w:p w14:paraId="5FFD853C" w14:textId="47F1B131" w:rsidR="00EE68D1" w:rsidRDefault="00EE68D1" w:rsidP="00EE68D1">
      <w:pPr>
        <w:pStyle w:val="Heading1"/>
      </w:pPr>
      <w:bookmarkStart w:id="14" w:name="_Toc231045857"/>
      <w:r>
        <w:lastRenderedPageBreak/>
        <w:t>Interférences /Discussions</w:t>
      </w:r>
      <w:r w:rsidR="007E7CAD" w:rsidRPr="00784AFC">
        <w:t xml:space="preserve"> </w:t>
      </w:r>
      <w:r>
        <w:t>?</w:t>
      </w:r>
      <w:bookmarkEnd w:id="14"/>
      <w:r>
        <w:t xml:space="preserve"> </w:t>
      </w:r>
    </w:p>
    <w:p w14:paraId="70FC71D3" w14:textId="77777777" w:rsidR="00EE68D1" w:rsidRDefault="00EE68D1" w:rsidP="00EE68D1"/>
    <w:p w14:paraId="51F4F353" w14:textId="4074D0B5" w:rsidR="009B1082" w:rsidRDefault="00DE0BF5" w:rsidP="00DE0BF5">
      <w:pPr>
        <w:pStyle w:val="Heading1"/>
      </w:pPr>
      <w:bookmarkStart w:id="15" w:name="_Toc231045858"/>
      <w:r>
        <w:lastRenderedPageBreak/>
        <w:t>Bibliographie</w:t>
      </w:r>
      <w:bookmarkEnd w:id="15"/>
      <w:r>
        <w:t xml:space="preserve"> </w:t>
      </w:r>
    </w:p>
    <w:p w14:paraId="6F773A1D" w14:textId="77777777" w:rsidR="009B1C6C" w:rsidRPr="009B1C6C" w:rsidRDefault="00DE0BF5" w:rsidP="009B1C6C">
      <w:pPr>
        <w:pStyle w:val="Bibliography"/>
        <w:rPr>
          <w:rFonts w:cs="Times New Roman"/>
          <w:color w:val="008080"/>
          <w:sz w:val="28"/>
          <w:lang w:val="en-GB"/>
        </w:rPr>
      </w:pPr>
      <w:r w:rsidRPr="00DE0BF5">
        <w:rPr>
          <w:rFonts w:ascii="Microsoft Uighur" w:hAnsi="Microsoft Uighur" w:cs="Microsoft Uighur" w:hint="cs"/>
          <w:color w:val="0E2841" w:themeColor="text2"/>
          <w:sz w:val="28"/>
          <w:szCs w:val="28"/>
        </w:rPr>
        <w:fldChar w:fldCharType="begin"/>
      </w:r>
      <w:r w:rsidR="00B85407">
        <w:rPr>
          <w:rFonts w:ascii="Microsoft Uighur" w:hAnsi="Microsoft Uighur" w:cs="Microsoft Uighur"/>
          <w:color w:val="0E2841" w:themeColor="text2"/>
          <w:sz w:val="28"/>
          <w:szCs w:val="28"/>
          <w:lang w:val="en-US"/>
        </w:rPr>
        <w:instrText xml:space="preserve"> ADDIN ZOTERO_BIBL {"uncited":[],"omitted":[],"custom":[]} CSL_BIBLIOGRAPHY </w:instrText>
      </w:r>
      <w:r w:rsidRPr="00DE0BF5">
        <w:rPr>
          <w:rFonts w:ascii="Microsoft Uighur" w:hAnsi="Microsoft Uighur" w:cs="Microsoft Uighur" w:hint="cs"/>
          <w:color w:val="0E2841" w:themeColor="text2"/>
          <w:sz w:val="28"/>
          <w:szCs w:val="28"/>
        </w:rPr>
        <w:fldChar w:fldCharType="separate"/>
      </w:r>
      <w:r w:rsidR="009B1C6C" w:rsidRPr="009B1C6C">
        <w:rPr>
          <w:rFonts w:cs="Times New Roman"/>
          <w:color w:val="008080"/>
          <w:sz w:val="28"/>
          <w:lang w:val="en-GB"/>
        </w:rPr>
        <w:t xml:space="preserve">Afdal, H. W., &amp; </w:t>
      </w:r>
      <w:proofErr w:type="spellStart"/>
      <w:r w:rsidR="009B1C6C" w:rsidRPr="009B1C6C">
        <w:rPr>
          <w:rFonts w:cs="Times New Roman"/>
          <w:color w:val="008080"/>
          <w:sz w:val="28"/>
          <w:lang w:val="en-GB"/>
        </w:rPr>
        <w:t>Maaranen</w:t>
      </w:r>
      <w:proofErr w:type="spellEnd"/>
      <w:r w:rsidR="009B1C6C" w:rsidRPr="009B1C6C">
        <w:rPr>
          <w:rFonts w:cs="Times New Roman"/>
          <w:color w:val="008080"/>
          <w:sz w:val="28"/>
          <w:lang w:val="en-GB"/>
        </w:rPr>
        <w:t xml:space="preserve">, K. (2023). </w:t>
      </w:r>
      <w:r w:rsidR="009B1C6C" w:rsidRPr="009B1C6C">
        <w:rPr>
          <w:rFonts w:cs="Times New Roman"/>
          <w:i/>
          <w:iCs/>
          <w:color w:val="008080"/>
          <w:sz w:val="28"/>
          <w:lang w:val="en-GB"/>
        </w:rPr>
        <w:t>Teachers’ professional space for decision-making when planning: The cases of Finland, Norway, and the United States</w:t>
      </w:r>
      <w:r w:rsidR="009B1C6C" w:rsidRPr="009B1C6C">
        <w:rPr>
          <w:rFonts w:cs="Times New Roman"/>
          <w:color w:val="008080"/>
          <w:sz w:val="28"/>
          <w:lang w:val="en-GB"/>
        </w:rPr>
        <w:t>. https://doi.org/10.1177/17454999231203116</w:t>
      </w:r>
    </w:p>
    <w:p w14:paraId="4BFD5B9A" w14:textId="77777777" w:rsidR="009B1C6C" w:rsidRPr="009B1C6C" w:rsidRDefault="009B1C6C" w:rsidP="009B1C6C">
      <w:pPr>
        <w:pStyle w:val="Bibliography"/>
        <w:rPr>
          <w:rFonts w:cs="Times New Roman"/>
          <w:color w:val="008080"/>
          <w:sz w:val="28"/>
        </w:rPr>
      </w:pPr>
      <w:r w:rsidRPr="009B1C6C">
        <w:rPr>
          <w:rFonts w:cs="Times New Roman"/>
          <w:color w:val="008080"/>
          <w:sz w:val="28"/>
          <w:lang w:val="en-GB"/>
        </w:rPr>
        <w:t xml:space="preserve">Borg, S. (2003). Teacher cognition in language teaching: A review of research on what language teachers think, know, believe, and do. </w:t>
      </w:r>
      <w:proofErr w:type="spellStart"/>
      <w:r w:rsidRPr="009B1C6C">
        <w:rPr>
          <w:rFonts w:cs="Times New Roman"/>
          <w:i/>
          <w:iCs/>
          <w:color w:val="008080"/>
          <w:sz w:val="28"/>
        </w:rPr>
        <w:t>Language</w:t>
      </w:r>
      <w:proofErr w:type="spellEnd"/>
      <w:r w:rsidRPr="009B1C6C">
        <w:rPr>
          <w:rFonts w:cs="Times New Roman"/>
          <w:i/>
          <w:iCs/>
          <w:color w:val="008080"/>
          <w:sz w:val="28"/>
        </w:rPr>
        <w:t xml:space="preserve"> </w:t>
      </w:r>
      <w:proofErr w:type="spellStart"/>
      <w:r w:rsidRPr="009B1C6C">
        <w:rPr>
          <w:rFonts w:cs="Times New Roman"/>
          <w:i/>
          <w:iCs/>
          <w:color w:val="008080"/>
          <w:sz w:val="28"/>
        </w:rPr>
        <w:t>Teaching</w:t>
      </w:r>
      <w:proofErr w:type="spellEnd"/>
      <w:r w:rsidRPr="009B1C6C">
        <w:rPr>
          <w:rFonts w:cs="Times New Roman"/>
          <w:color w:val="008080"/>
          <w:sz w:val="28"/>
        </w:rPr>
        <w:t xml:space="preserve">, </w:t>
      </w:r>
      <w:r w:rsidRPr="009B1C6C">
        <w:rPr>
          <w:rFonts w:cs="Times New Roman"/>
          <w:i/>
          <w:iCs/>
          <w:color w:val="008080"/>
          <w:sz w:val="28"/>
        </w:rPr>
        <w:t>36</w:t>
      </w:r>
      <w:r w:rsidRPr="009B1C6C">
        <w:rPr>
          <w:rFonts w:cs="Times New Roman"/>
          <w:color w:val="008080"/>
          <w:sz w:val="28"/>
        </w:rPr>
        <w:t>(2), 81–109. https://doi.org/10.1017/S0261444803001903</w:t>
      </w:r>
    </w:p>
    <w:p w14:paraId="51B00088" w14:textId="77777777" w:rsidR="009B1C6C" w:rsidRPr="009B1C6C" w:rsidRDefault="009B1C6C" w:rsidP="009B1C6C">
      <w:pPr>
        <w:pStyle w:val="Bibliography"/>
        <w:rPr>
          <w:rFonts w:cs="Times New Roman"/>
          <w:color w:val="008080"/>
          <w:sz w:val="28"/>
        </w:rPr>
      </w:pPr>
      <w:r w:rsidRPr="009B1C6C">
        <w:rPr>
          <w:rFonts w:cs="Times New Roman"/>
          <w:i/>
          <w:iCs/>
          <w:color w:val="008080"/>
          <w:sz w:val="28"/>
        </w:rPr>
        <w:t>Cadre d’usage de l’IA en éducation</w:t>
      </w:r>
      <w:r w:rsidRPr="009B1C6C">
        <w:rPr>
          <w:rFonts w:cs="Times New Roman"/>
          <w:color w:val="008080"/>
          <w:sz w:val="28"/>
        </w:rPr>
        <w:t>. (2025, June 13). Ministère de l’</w:t>
      </w:r>
      <w:proofErr w:type="spellStart"/>
      <w:r w:rsidRPr="009B1C6C">
        <w:rPr>
          <w:rFonts w:cs="Times New Roman"/>
          <w:color w:val="008080"/>
          <w:sz w:val="28"/>
        </w:rPr>
        <w:t>Education</w:t>
      </w:r>
      <w:proofErr w:type="spellEnd"/>
      <w:r w:rsidRPr="009B1C6C">
        <w:rPr>
          <w:rFonts w:cs="Times New Roman"/>
          <w:color w:val="008080"/>
          <w:sz w:val="28"/>
        </w:rPr>
        <w:t xml:space="preserve"> nationale. https://www.education.gouv.fr/cadre-d-usage-de-l-ia-en-education-450647</w:t>
      </w:r>
    </w:p>
    <w:p w14:paraId="68113639" w14:textId="77777777" w:rsidR="009B1C6C" w:rsidRPr="009B1C6C" w:rsidRDefault="009B1C6C" w:rsidP="009B1C6C">
      <w:pPr>
        <w:pStyle w:val="Bibliography"/>
        <w:rPr>
          <w:rFonts w:cs="Times New Roman"/>
          <w:color w:val="008080"/>
          <w:sz w:val="28"/>
          <w:lang w:val="en-GB"/>
        </w:rPr>
      </w:pPr>
      <w:r w:rsidRPr="009B1C6C">
        <w:rPr>
          <w:rFonts w:cs="Times New Roman"/>
          <w:i/>
          <w:iCs/>
          <w:color w:val="008080"/>
          <w:sz w:val="28"/>
        </w:rPr>
        <w:t>Circulaire de rentrée 2015</w:t>
      </w:r>
      <w:r w:rsidRPr="009B1C6C">
        <w:rPr>
          <w:rFonts w:cs="Times New Roman"/>
          <w:color w:val="008080"/>
          <w:sz w:val="28"/>
        </w:rPr>
        <w:t>. (</w:t>
      </w:r>
      <w:proofErr w:type="spellStart"/>
      <w:proofErr w:type="gramStart"/>
      <w:r w:rsidRPr="009B1C6C">
        <w:rPr>
          <w:rFonts w:cs="Times New Roman"/>
          <w:color w:val="008080"/>
          <w:sz w:val="28"/>
        </w:rPr>
        <w:t>n.d</w:t>
      </w:r>
      <w:proofErr w:type="spellEnd"/>
      <w:r w:rsidRPr="009B1C6C">
        <w:rPr>
          <w:rFonts w:cs="Times New Roman"/>
          <w:color w:val="008080"/>
          <w:sz w:val="28"/>
        </w:rPr>
        <w:t>.</w:t>
      </w:r>
      <w:proofErr w:type="gramEnd"/>
      <w:r w:rsidRPr="009B1C6C">
        <w:rPr>
          <w:rFonts w:cs="Times New Roman"/>
          <w:color w:val="008080"/>
          <w:sz w:val="28"/>
        </w:rPr>
        <w:t>). Ministère de l’</w:t>
      </w:r>
      <w:proofErr w:type="spellStart"/>
      <w:r w:rsidRPr="009B1C6C">
        <w:rPr>
          <w:rFonts w:cs="Times New Roman"/>
          <w:color w:val="008080"/>
          <w:sz w:val="28"/>
        </w:rPr>
        <w:t>Education</w:t>
      </w:r>
      <w:proofErr w:type="spellEnd"/>
      <w:r w:rsidRPr="009B1C6C">
        <w:rPr>
          <w:rFonts w:cs="Times New Roman"/>
          <w:color w:val="008080"/>
          <w:sz w:val="28"/>
        </w:rPr>
        <w:t xml:space="preserve"> nationale. </w:t>
      </w:r>
      <w:r w:rsidRPr="009B1C6C">
        <w:rPr>
          <w:rFonts w:cs="Times New Roman"/>
          <w:color w:val="008080"/>
          <w:sz w:val="28"/>
          <w:lang w:val="en-GB"/>
        </w:rPr>
        <w:t>Retrieved May 30, 2026, from https://www.education.gouv.fr/bo/15/Hebdo22/xxx.htm</w:t>
      </w:r>
    </w:p>
    <w:p w14:paraId="775A1A38" w14:textId="77777777" w:rsidR="009B1C6C" w:rsidRPr="009B1C6C" w:rsidRDefault="009B1C6C" w:rsidP="009B1C6C">
      <w:pPr>
        <w:pStyle w:val="Bibliography"/>
        <w:rPr>
          <w:rFonts w:cs="Times New Roman"/>
          <w:color w:val="008080"/>
          <w:sz w:val="28"/>
          <w:lang w:val="en-GB"/>
        </w:rPr>
      </w:pPr>
      <w:r w:rsidRPr="009B1C6C">
        <w:rPr>
          <w:rFonts w:cs="Times New Roman"/>
          <w:i/>
          <w:iCs/>
          <w:color w:val="008080"/>
          <w:sz w:val="28"/>
        </w:rPr>
        <w:t>Collège Charles de Gaulle, Saint-Pierre-de-Chandieu (69), avis et classement, toutes les infos et les spécialités—L’</w:t>
      </w:r>
      <w:proofErr w:type="spellStart"/>
      <w:r w:rsidRPr="009B1C6C">
        <w:rPr>
          <w:rFonts w:cs="Times New Roman"/>
          <w:i/>
          <w:iCs/>
          <w:color w:val="008080"/>
          <w:sz w:val="28"/>
        </w:rPr>
        <w:t>Etudiant</w:t>
      </w:r>
      <w:proofErr w:type="spellEnd"/>
      <w:r w:rsidRPr="009B1C6C">
        <w:rPr>
          <w:rFonts w:cs="Times New Roman"/>
          <w:color w:val="008080"/>
          <w:sz w:val="28"/>
        </w:rPr>
        <w:t xml:space="preserve">. </w:t>
      </w:r>
      <w:r w:rsidRPr="009B1C6C">
        <w:rPr>
          <w:rFonts w:cs="Times New Roman"/>
          <w:color w:val="008080"/>
          <w:sz w:val="28"/>
          <w:lang w:val="en-GB"/>
        </w:rPr>
        <w:t>(n.d.). Retrieved May 30, 2026, from https://www.letudiant.fr/college/annuaire-des-colleges/fiche/college-charles-de-gaulle-69.html#presentation</w:t>
      </w:r>
    </w:p>
    <w:p w14:paraId="56ACDDAA" w14:textId="77777777" w:rsidR="009B1C6C" w:rsidRPr="009B1C6C" w:rsidRDefault="009B1C6C" w:rsidP="009B1C6C">
      <w:pPr>
        <w:pStyle w:val="Bibliography"/>
        <w:rPr>
          <w:rFonts w:cs="Times New Roman"/>
          <w:color w:val="008080"/>
          <w:sz w:val="28"/>
          <w:lang w:val="en-GB"/>
        </w:rPr>
      </w:pPr>
      <w:r w:rsidRPr="009B1C6C">
        <w:rPr>
          <w:rFonts w:cs="Times New Roman"/>
          <w:i/>
          <w:iCs/>
          <w:color w:val="008080"/>
          <w:sz w:val="28"/>
        </w:rPr>
        <w:t xml:space="preserve">Devenir assistant de langue en France | France </w:t>
      </w:r>
      <w:proofErr w:type="spellStart"/>
      <w:r w:rsidRPr="009B1C6C">
        <w:rPr>
          <w:rFonts w:cs="Times New Roman"/>
          <w:i/>
          <w:iCs/>
          <w:color w:val="008080"/>
          <w:sz w:val="28"/>
        </w:rPr>
        <w:t>Education</w:t>
      </w:r>
      <w:proofErr w:type="spellEnd"/>
      <w:r w:rsidRPr="009B1C6C">
        <w:rPr>
          <w:rFonts w:cs="Times New Roman"/>
          <w:i/>
          <w:iCs/>
          <w:color w:val="008080"/>
          <w:sz w:val="28"/>
        </w:rPr>
        <w:t xml:space="preserve"> international</w:t>
      </w:r>
      <w:r w:rsidRPr="009B1C6C">
        <w:rPr>
          <w:rFonts w:cs="Times New Roman"/>
          <w:color w:val="008080"/>
          <w:sz w:val="28"/>
        </w:rPr>
        <w:t xml:space="preserve">. </w:t>
      </w:r>
      <w:r w:rsidRPr="009B1C6C">
        <w:rPr>
          <w:rFonts w:cs="Times New Roman"/>
          <w:color w:val="008080"/>
          <w:sz w:val="28"/>
          <w:lang w:val="en-GB"/>
        </w:rPr>
        <w:t>(n.d.). Retrieved May 30, 2026, from https://www.france-education-international.fr/venir-en-france/devenir-assistant-de-langue-en-france</w:t>
      </w:r>
    </w:p>
    <w:p w14:paraId="40C09E3F" w14:textId="77777777" w:rsidR="009B1C6C" w:rsidRPr="009B1C6C" w:rsidRDefault="009B1C6C" w:rsidP="009B1C6C">
      <w:pPr>
        <w:pStyle w:val="Bibliography"/>
        <w:rPr>
          <w:rFonts w:cs="Times New Roman"/>
          <w:color w:val="008080"/>
          <w:sz w:val="28"/>
          <w:lang w:val="en-GB"/>
        </w:rPr>
      </w:pPr>
      <w:r w:rsidRPr="009B1C6C">
        <w:rPr>
          <w:rFonts w:cs="Times New Roman"/>
          <w:i/>
          <w:iCs/>
          <w:color w:val="008080"/>
          <w:sz w:val="28"/>
        </w:rPr>
        <w:lastRenderedPageBreak/>
        <w:t xml:space="preserve">Enseigner au cycle 3 | </w:t>
      </w:r>
      <w:proofErr w:type="spellStart"/>
      <w:r w:rsidRPr="009B1C6C">
        <w:rPr>
          <w:rFonts w:cs="Times New Roman"/>
          <w:i/>
          <w:iCs/>
          <w:color w:val="008080"/>
          <w:sz w:val="28"/>
        </w:rPr>
        <w:t>éduscol</w:t>
      </w:r>
      <w:proofErr w:type="spellEnd"/>
      <w:r w:rsidRPr="009B1C6C">
        <w:rPr>
          <w:rFonts w:cs="Times New Roman"/>
          <w:i/>
          <w:iCs/>
          <w:color w:val="008080"/>
          <w:sz w:val="28"/>
        </w:rPr>
        <w:t xml:space="preserve"> | </w:t>
      </w:r>
      <w:proofErr w:type="gramStart"/>
      <w:r w:rsidRPr="009B1C6C">
        <w:rPr>
          <w:rFonts w:cs="Times New Roman"/>
          <w:i/>
          <w:iCs/>
          <w:color w:val="008080"/>
          <w:sz w:val="28"/>
        </w:rPr>
        <w:t>Ministère de l’Éducation</w:t>
      </w:r>
      <w:proofErr w:type="gramEnd"/>
      <w:r w:rsidRPr="009B1C6C">
        <w:rPr>
          <w:rFonts w:cs="Times New Roman"/>
          <w:i/>
          <w:iCs/>
          <w:color w:val="008080"/>
          <w:sz w:val="28"/>
        </w:rPr>
        <w:t xml:space="preserve"> nationale | Direction générale de l’enseignement scolaire</w:t>
      </w:r>
      <w:r w:rsidRPr="009B1C6C">
        <w:rPr>
          <w:rFonts w:cs="Times New Roman"/>
          <w:color w:val="008080"/>
          <w:sz w:val="28"/>
        </w:rPr>
        <w:t xml:space="preserve">. </w:t>
      </w:r>
      <w:r w:rsidRPr="009B1C6C">
        <w:rPr>
          <w:rFonts w:cs="Times New Roman"/>
          <w:color w:val="008080"/>
          <w:sz w:val="28"/>
          <w:lang w:val="en-GB"/>
        </w:rPr>
        <w:t>(n.d.). Retrieved May 30, 2026, from https://eduscol.education.gouv.fr/4356/enseigner-au-cycle-3</w:t>
      </w:r>
    </w:p>
    <w:p w14:paraId="3883A869" w14:textId="77777777" w:rsidR="009B1C6C" w:rsidRPr="009B1C6C" w:rsidRDefault="009B1C6C" w:rsidP="009B1C6C">
      <w:pPr>
        <w:pStyle w:val="Bibliography"/>
        <w:rPr>
          <w:rFonts w:cs="Times New Roman"/>
          <w:color w:val="008080"/>
          <w:sz w:val="28"/>
        </w:rPr>
      </w:pPr>
      <w:proofErr w:type="spellStart"/>
      <w:r w:rsidRPr="009B1C6C">
        <w:rPr>
          <w:rFonts w:cs="Times New Roman"/>
          <w:color w:val="008080"/>
          <w:sz w:val="28"/>
        </w:rPr>
        <w:t>Goigoux</w:t>
      </w:r>
      <w:proofErr w:type="spellEnd"/>
      <w:r w:rsidRPr="009B1C6C">
        <w:rPr>
          <w:rFonts w:cs="Times New Roman"/>
          <w:color w:val="008080"/>
          <w:sz w:val="28"/>
        </w:rPr>
        <w:t xml:space="preserve">, R. (2007). Un modèle d’analyse de l’activité des enseignants. </w:t>
      </w:r>
      <w:r w:rsidRPr="009B1C6C">
        <w:rPr>
          <w:rFonts w:cs="Times New Roman"/>
          <w:i/>
          <w:iCs/>
          <w:color w:val="008080"/>
          <w:sz w:val="28"/>
        </w:rPr>
        <w:t>Éducation et didactique</w:t>
      </w:r>
      <w:r w:rsidRPr="009B1C6C">
        <w:rPr>
          <w:rFonts w:cs="Times New Roman"/>
          <w:color w:val="008080"/>
          <w:sz w:val="28"/>
        </w:rPr>
        <w:t>, (1–3), Article 1–3. https://doi.org/10.4000/educationdidactique.232</w:t>
      </w:r>
    </w:p>
    <w:p w14:paraId="2DE08F99" w14:textId="77777777" w:rsidR="009B1C6C" w:rsidRPr="009B1C6C" w:rsidRDefault="009B1C6C" w:rsidP="009B1C6C">
      <w:pPr>
        <w:pStyle w:val="Bibliography"/>
        <w:rPr>
          <w:rFonts w:cs="Times New Roman"/>
          <w:color w:val="008080"/>
          <w:sz w:val="28"/>
        </w:rPr>
      </w:pPr>
      <w:proofErr w:type="gramStart"/>
      <w:r w:rsidRPr="009B1C6C">
        <w:rPr>
          <w:rFonts w:cs="Times New Roman"/>
          <w:color w:val="008080"/>
          <w:sz w:val="28"/>
        </w:rPr>
        <w:t>l’Europe</w:t>
      </w:r>
      <w:proofErr w:type="gramEnd"/>
      <w:r w:rsidRPr="009B1C6C">
        <w:rPr>
          <w:rFonts w:cs="Times New Roman"/>
          <w:color w:val="008080"/>
          <w:sz w:val="28"/>
        </w:rPr>
        <w:t xml:space="preserve">, C. de. (2022). </w:t>
      </w:r>
      <w:r w:rsidRPr="009B1C6C">
        <w:rPr>
          <w:rFonts w:cs="Times New Roman"/>
          <w:i/>
          <w:iCs/>
          <w:color w:val="008080"/>
          <w:sz w:val="28"/>
        </w:rPr>
        <w:t xml:space="preserve">Cadre européen commun de référence pour les </w:t>
      </w:r>
      <w:proofErr w:type="gramStart"/>
      <w:r w:rsidRPr="009B1C6C">
        <w:rPr>
          <w:rFonts w:cs="Times New Roman"/>
          <w:i/>
          <w:iCs/>
          <w:color w:val="008080"/>
          <w:sz w:val="28"/>
        </w:rPr>
        <w:t>langues:</w:t>
      </w:r>
      <w:proofErr w:type="gramEnd"/>
      <w:r w:rsidRPr="009B1C6C">
        <w:rPr>
          <w:rFonts w:cs="Times New Roman"/>
          <w:i/>
          <w:iCs/>
          <w:color w:val="008080"/>
          <w:sz w:val="28"/>
        </w:rPr>
        <w:t xml:space="preserve"> Apprendre, enseigner, </w:t>
      </w:r>
      <w:proofErr w:type="gramStart"/>
      <w:r w:rsidRPr="009B1C6C">
        <w:rPr>
          <w:rFonts w:cs="Times New Roman"/>
          <w:i/>
          <w:iCs/>
          <w:color w:val="008080"/>
          <w:sz w:val="28"/>
        </w:rPr>
        <w:t>évaluer:</w:t>
      </w:r>
      <w:proofErr w:type="gramEnd"/>
      <w:r w:rsidRPr="009B1C6C">
        <w:rPr>
          <w:rFonts w:cs="Times New Roman"/>
          <w:i/>
          <w:iCs/>
          <w:color w:val="008080"/>
          <w:sz w:val="28"/>
        </w:rPr>
        <w:t xml:space="preserve"> Volume complémentaire</w:t>
      </w:r>
      <w:r w:rsidRPr="009B1C6C">
        <w:rPr>
          <w:rFonts w:cs="Times New Roman"/>
          <w:color w:val="008080"/>
          <w:sz w:val="28"/>
        </w:rPr>
        <w:t>. Council of Europe.</w:t>
      </w:r>
    </w:p>
    <w:p w14:paraId="1AF1B70D" w14:textId="77777777" w:rsidR="009B1C6C" w:rsidRPr="009B1C6C" w:rsidRDefault="009B1C6C" w:rsidP="009B1C6C">
      <w:pPr>
        <w:pStyle w:val="Bibliography"/>
        <w:rPr>
          <w:rFonts w:cs="Times New Roman"/>
          <w:color w:val="008080"/>
          <w:sz w:val="28"/>
        </w:rPr>
      </w:pPr>
      <w:r w:rsidRPr="009B1C6C">
        <w:rPr>
          <w:rFonts w:cs="Times New Roman"/>
          <w:i/>
          <w:iCs/>
          <w:color w:val="008080"/>
          <w:sz w:val="28"/>
        </w:rPr>
        <w:t>La protection des élèves et de leurs données sur Internet</w:t>
      </w:r>
      <w:r w:rsidRPr="009B1C6C">
        <w:rPr>
          <w:rFonts w:cs="Times New Roman"/>
          <w:color w:val="008080"/>
          <w:sz w:val="28"/>
        </w:rPr>
        <w:t xml:space="preserve">. (2019, </w:t>
      </w:r>
      <w:proofErr w:type="spellStart"/>
      <w:r w:rsidRPr="009B1C6C">
        <w:rPr>
          <w:rFonts w:cs="Times New Roman"/>
          <w:color w:val="008080"/>
          <w:sz w:val="28"/>
        </w:rPr>
        <w:t>November</w:t>
      </w:r>
      <w:proofErr w:type="spellEnd"/>
      <w:r w:rsidRPr="009B1C6C">
        <w:rPr>
          <w:rFonts w:cs="Times New Roman"/>
          <w:color w:val="008080"/>
          <w:sz w:val="28"/>
        </w:rPr>
        <w:t xml:space="preserve"> 7). Ministère de l’</w:t>
      </w:r>
      <w:proofErr w:type="spellStart"/>
      <w:r w:rsidRPr="009B1C6C">
        <w:rPr>
          <w:rFonts w:cs="Times New Roman"/>
          <w:color w:val="008080"/>
          <w:sz w:val="28"/>
        </w:rPr>
        <w:t>Education</w:t>
      </w:r>
      <w:proofErr w:type="spellEnd"/>
      <w:r w:rsidRPr="009B1C6C">
        <w:rPr>
          <w:rFonts w:cs="Times New Roman"/>
          <w:color w:val="008080"/>
          <w:sz w:val="28"/>
        </w:rPr>
        <w:t xml:space="preserve"> nationale. https://www.education.gouv.fr/la-protection-des-eleves-et-de-leurs-donnees-sur-internet-7073</w:t>
      </w:r>
    </w:p>
    <w:p w14:paraId="460838BA" w14:textId="77777777" w:rsidR="009B1C6C" w:rsidRPr="009B1C6C" w:rsidRDefault="009B1C6C" w:rsidP="009B1C6C">
      <w:pPr>
        <w:pStyle w:val="Bibliography"/>
        <w:rPr>
          <w:rFonts w:cs="Times New Roman"/>
          <w:color w:val="008080"/>
          <w:sz w:val="28"/>
        </w:rPr>
      </w:pPr>
      <w:r w:rsidRPr="009B1C6C">
        <w:rPr>
          <w:rFonts w:cs="Times New Roman"/>
          <w:color w:val="008080"/>
          <w:sz w:val="28"/>
          <w:lang w:val="en-GB"/>
        </w:rPr>
        <w:t xml:space="preserve">Liu, Y., &amp; Wang, H. (2024). </w:t>
      </w:r>
      <w:r w:rsidRPr="009B1C6C">
        <w:rPr>
          <w:rFonts w:cs="Times New Roman"/>
          <w:i/>
          <w:iCs/>
          <w:color w:val="008080"/>
          <w:sz w:val="28"/>
          <w:lang w:val="en-GB"/>
        </w:rPr>
        <w:t xml:space="preserve">Who on Earth Is Using Generative </w:t>
      </w:r>
      <w:proofErr w:type="gramStart"/>
      <w:r w:rsidRPr="009B1C6C">
        <w:rPr>
          <w:rFonts w:cs="Times New Roman"/>
          <w:i/>
          <w:iCs/>
          <w:color w:val="008080"/>
          <w:sz w:val="28"/>
          <w:lang w:val="en-GB"/>
        </w:rPr>
        <w:t>AI ?</w:t>
      </w:r>
      <w:proofErr w:type="gramEnd"/>
      <w:r w:rsidRPr="009B1C6C">
        <w:rPr>
          <w:rFonts w:cs="Times New Roman"/>
          <w:color w:val="008080"/>
          <w:sz w:val="28"/>
          <w:lang w:val="en-GB"/>
        </w:rPr>
        <w:t xml:space="preserve"> </w:t>
      </w:r>
      <w:r w:rsidRPr="009B1C6C">
        <w:rPr>
          <w:rFonts w:cs="Times New Roman"/>
          <w:color w:val="008080"/>
          <w:sz w:val="28"/>
        </w:rPr>
        <w:t xml:space="preserve">Washington, </w:t>
      </w:r>
      <w:proofErr w:type="gramStart"/>
      <w:r w:rsidRPr="009B1C6C">
        <w:rPr>
          <w:rFonts w:cs="Times New Roman"/>
          <w:color w:val="008080"/>
          <w:sz w:val="28"/>
        </w:rPr>
        <w:t>DC:</w:t>
      </w:r>
      <w:proofErr w:type="gramEnd"/>
      <w:r w:rsidRPr="009B1C6C">
        <w:rPr>
          <w:rFonts w:cs="Times New Roman"/>
          <w:color w:val="008080"/>
          <w:sz w:val="28"/>
        </w:rPr>
        <w:t xml:space="preserve"> World Bank. https://doi.org/10.1596/1813-9450-10870</w:t>
      </w:r>
    </w:p>
    <w:p w14:paraId="44750A97"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rPr>
        <w:t xml:space="preserve">LOI N° 2005-380 Du 23 Avril 2005 d’orientation et de Programme Pour l’avenir de l’école (1) - Légifrance, LOI n° 2005-380. </w:t>
      </w:r>
      <w:r w:rsidRPr="009B1C6C">
        <w:rPr>
          <w:rFonts w:cs="Times New Roman"/>
          <w:color w:val="008080"/>
          <w:sz w:val="28"/>
          <w:lang w:val="en-GB"/>
        </w:rPr>
        <w:t>Retrieved May 30, 2026, from https://www.legifrance.gouv.fr/jorf/id/JORFTEXT000000259787/</w:t>
      </w:r>
    </w:p>
    <w:p w14:paraId="59242695"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lang w:val="en-GB"/>
        </w:rPr>
        <w:t xml:space="preserve">Mishra, P., Henriksen, D., Woo, L. J., &amp; Oster, N. (2025). Control vs. Agency: Exploring the History of AI in Education. </w:t>
      </w:r>
      <w:proofErr w:type="spellStart"/>
      <w:r w:rsidRPr="009B1C6C">
        <w:rPr>
          <w:rFonts w:cs="Times New Roman"/>
          <w:i/>
          <w:iCs/>
          <w:color w:val="008080"/>
          <w:sz w:val="28"/>
          <w:lang w:val="en-GB"/>
        </w:rPr>
        <w:t>TechTrends</w:t>
      </w:r>
      <w:proofErr w:type="spellEnd"/>
      <w:r w:rsidRPr="009B1C6C">
        <w:rPr>
          <w:rFonts w:cs="Times New Roman"/>
          <w:color w:val="008080"/>
          <w:sz w:val="28"/>
          <w:lang w:val="en-GB"/>
        </w:rPr>
        <w:t xml:space="preserve">, </w:t>
      </w:r>
      <w:r w:rsidRPr="009B1C6C">
        <w:rPr>
          <w:rFonts w:cs="Times New Roman"/>
          <w:i/>
          <w:iCs/>
          <w:color w:val="008080"/>
          <w:sz w:val="28"/>
          <w:lang w:val="en-GB"/>
        </w:rPr>
        <w:t>69</w:t>
      </w:r>
      <w:r w:rsidRPr="009B1C6C">
        <w:rPr>
          <w:rFonts w:cs="Times New Roman"/>
          <w:color w:val="008080"/>
          <w:sz w:val="28"/>
          <w:lang w:val="en-GB"/>
        </w:rPr>
        <w:t>(2), 247–253. https://doi.org/10.1007/s11528-025-01064-2</w:t>
      </w:r>
    </w:p>
    <w:p w14:paraId="5AE91943"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lang w:val="en-GB"/>
        </w:rPr>
        <w:lastRenderedPageBreak/>
        <w:t xml:space="preserve">Morgan, K. L. K. (2025). Phonemic Awareness and AI: Evaluating ChatGPT Plus for Structured Lesson Development. </w:t>
      </w:r>
      <w:r w:rsidRPr="009B1C6C">
        <w:rPr>
          <w:rFonts w:cs="Times New Roman"/>
          <w:i/>
          <w:iCs/>
          <w:color w:val="008080"/>
          <w:sz w:val="28"/>
          <w:lang w:val="en-GB"/>
        </w:rPr>
        <w:t>Texas Journal of Literacy Education</w:t>
      </w:r>
      <w:r w:rsidRPr="009B1C6C">
        <w:rPr>
          <w:rFonts w:cs="Times New Roman"/>
          <w:color w:val="008080"/>
          <w:sz w:val="28"/>
          <w:lang w:val="en-GB"/>
        </w:rPr>
        <w:t xml:space="preserve">, </w:t>
      </w:r>
      <w:r w:rsidRPr="009B1C6C">
        <w:rPr>
          <w:rFonts w:cs="Times New Roman"/>
          <w:i/>
          <w:iCs/>
          <w:color w:val="008080"/>
          <w:sz w:val="28"/>
          <w:lang w:val="en-GB"/>
        </w:rPr>
        <w:t>12</w:t>
      </w:r>
      <w:r w:rsidRPr="009B1C6C">
        <w:rPr>
          <w:rFonts w:cs="Times New Roman"/>
          <w:color w:val="008080"/>
          <w:sz w:val="28"/>
          <w:lang w:val="en-GB"/>
        </w:rPr>
        <w:t>(1). https://www.talejournal.com/index.php/TJLE/article/view/175</w:t>
      </w:r>
    </w:p>
    <w:p w14:paraId="3B7B1833"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lang w:val="en-GB"/>
        </w:rPr>
        <w:t xml:space="preserve">Richards, J. C., &amp; Rodgers, T. S. (2014). </w:t>
      </w:r>
      <w:r w:rsidRPr="009B1C6C">
        <w:rPr>
          <w:rFonts w:cs="Times New Roman"/>
          <w:i/>
          <w:iCs/>
          <w:color w:val="008080"/>
          <w:sz w:val="28"/>
          <w:lang w:val="en-GB"/>
        </w:rPr>
        <w:t>Approaches and Methods in Language Teaching</w:t>
      </w:r>
      <w:r w:rsidRPr="009B1C6C">
        <w:rPr>
          <w:rFonts w:cs="Times New Roman"/>
          <w:color w:val="008080"/>
          <w:sz w:val="28"/>
          <w:lang w:val="en-GB"/>
        </w:rPr>
        <w:t>. Cambridge University Press.</w:t>
      </w:r>
    </w:p>
    <w:p w14:paraId="7C5C35D7"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lang w:val="en-GB"/>
        </w:rPr>
        <w:t xml:space="preserve">Warschauer, M., &amp; Healey, D. (1998). Computers and language learning: An overview. </w:t>
      </w:r>
      <w:r w:rsidRPr="009B1C6C">
        <w:rPr>
          <w:rFonts w:cs="Times New Roman"/>
          <w:i/>
          <w:iCs/>
          <w:color w:val="008080"/>
          <w:sz w:val="28"/>
          <w:lang w:val="en-GB"/>
        </w:rPr>
        <w:t>Language Teaching</w:t>
      </w:r>
      <w:r w:rsidRPr="009B1C6C">
        <w:rPr>
          <w:rFonts w:cs="Times New Roman"/>
          <w:color w:val="008080"/>
          <w:sz w:val="28"/>
          <w:lang w:val="en-GB"/>
        </w:rPr>
        <w:t xml:space="preserve">, </w:t>
      </w:r>
      <w:r w:rsidRPr="009B1C6C">
        <w:rPr>
          <w:rFonts w:cs="Times New Roman"/>
          <w:i/>
          <w:iCs/>
          <w:color w:val="008080"/>
          <w:sz w:val="28"/>
          <w:lang w:val="en-GB"/>
        </w:rPr>
        <w:t>31</w:t>
      </w:r>
      <w:r w:rsidRPr="009B1C6C">
        <w:rPr>
          <w:rFonts w:cs="Times New Roman"/>
          <w:color w:val="008080"/>
          <w:sz w:val="28"/>
          <w:lang w:val="en-GB"/>
        </w:rPr>
        <w:t>(2), 57–71. https://doi.org/10.1017/S0261444800012970</w:t>
      </w:r>
    </w:p>
    <w:p w14:paraId="788A66B9" w14:textId="77777777" w:rsidR="009B1C6C" w:rsidRPr="009B1C6C" w:rsidRDefault="009B1C6C" w:rsidP="009B1C6C">
      <w:pPr>
        <w:pStyle w:val="Bibliography"/>
        <w:rPr>
          <w:rFonts w:cs="Times New Roman"/>
          <w:color w:val="008080"/>
          <w:sz w:val="28"/>
          <w:lang w:val="en-GB"/>
        </w:rPr>
      </w:pPr>
      <w:r w:rsidRPr="009B1C6C">
        <w:rPr>
          <w:rFonts w:cs="Times New Roman"/>
          <w:color w:val="008080"/>
          <w:sz w:val="28"/>
          <w:lang w:val="en-GB"/>
        </w:rPr>
        <w:t xml:space="preserve">Woods, D. (1991, December). </w:t>
      </w:r>
      <w:r w:rsidRPr="009B1C6C">
        <w:rPr>
          <w:rFonts w:cs="Times New Roman"/>
          <w:i/>
          <w:iCs/>
          <w:color w:val="008080"/>
          <w:sz w:val="28"/>
          <w:lang w:val="en-GB"/>
        </w:rPr>
        <w:t>Teachers’ Interpretations of Second Language Teaching Curricula</w:t>
      </w:r>
      <w:r w:rsidRPr="009B1C6C">
        <w:rPr>
          <w:rFonts w:cs="Times New Roman"/>
          <w:color w:val="008080"/>
          <w:sz w:val="28"/>
          <w:lang w:val="en-GB"/>
        </w:rPr>
        <w:t>. RELC Journal. https://doi.org/10.1177/003368829102200201</w:t>
      </w:r>
    </w:p>
    <w:p w14:paraId="428030ED" w14:textId="7093BD84" w:rsidR="00FC7F1E" w:rsidRDefault="00DE0BF5" w:rsidP="009B1C6C">
      <w:pPr>
        <w:pStyle w:val="Bibliography"/>
        <w:rPr>
          <w:rFonts w:ascii="Microsoft Uighur" w:hAnsi="Microsoft Uighur" w:cs="Microsoft Uighur"/>
          <w:color w:val="0E2841" w:themeColor="text2"/>
          <w:sz w:val="28"/>
          <w:szCs w:val="28"/>
        </w:rPr>
      </w:pPr>
      <w:r w:rsidRPr="00DE0BF5">
        <w:rPr>
          <w:rFonts w:ascii="Microsoft Uighur" w:hAnsi="Microsoft Uighur" w:cs="Microsoft Uighur" w:hint="cs"/>
          <w:color w:val="0E2841" w:themeColor="text2"/>
          <w:sz w:val="28"/>
          <w:szCs w:val="28"/>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16" w:name="_Toc231045859"/>
      <w:r w:rsidRPr="00DE0BF5">
        <w:lastRenderedPageBreak/>
        <w:t>Conclusions</w:t>
      </w:r>
      <w:bookmarkEnd w:id="16"/>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17" w:name="_Toc231045860"/>
      <w:r>
        <w:lastRenderedPageBreak/>
        <w:t>Index</w:t>
      </w:r>
      <w:bookmarkEnd w:id="17"/>
      <w:r>
        <w:t xml:space="preserve"> </w:t>
      </w:r>
    </w:p>
    <w:p w14:paraId="7840E4D7" w14:textId="77777777" w:rsidR="00EE68D1" w:rsidRDefault="00EE68D1" w:rsidP="00EE68D1"/>
    <w:p w14:paraId="4B7E18D8" w14:textId="0756AEEA" w:rsidR="00EE68D1" w:rsidRDefault="00EE68D1" w:rsidP="00DD5E69">
      <w:pPr>
        <w:pStyle w:val="Heading1"/>
      </w:pPr>
      <w:bookmarkStart w:id="18" w:name="_Toc231045861"/>
      <w:r>
        <w:lastRenderedPageBreak/>
        <w:t>Tables des Illustrations</w:t>
      </w:r>
      <w:bookmarkEnd w:id="18"/>
      <w:r>
        <w:t xml:space="preserve"> </w:t>
      </w:r>
    </w:p>
    <w:p w14:paraId="5C2A4902" w14:textId="77777777" w:rsidR="00EE68D1" w:rsidRDefault="00EE68D1" w:rsidP="00EE68D1"/>
    <w:p w14:paraId="7C2C0FE4" w14:textId="77777777"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19" w:name="_Toc231045862"/>
      <w:r>
        <w:lastRenderedPageBreak/>
        <w:t>Annexes</w:t>
      </w:r>
      <w:bookmarkEnd w:id="19"/>
      <w:r>
        <w:t xml:space="preserve"> </w:t>
      </w:r>
    </w:p>
    <w:p w14:paraId="6C96C6B9" w14:textId="77777777" w:rsidR="007E7CAD" w:rsidRDefault="007E7CAD" w:rsidP="00EE68D1">
      <w:pPr>
        <w:pStyle w:val="Subtitle"/>
      </w:pPr>
    </w:p>
    <w:p w14:paraId="4C7DCBE6" w14:textId="77777777" w:rsidR="007E7CAD" w:rsidRDefault="007E7CAD" w:rsidP="00EE68D1">
      <w:pPr>
        <w:pStyle w:val="Subtitle"/>
      </w:pPr>
    </w:p>
    <w:p w14:paraId="72325AA3" w14:textId="6F5289CF" w:rsidR="00EE68D1" w:rsidRPr="00EE5DA8" w:rsidRDefault="00EE68D1" w:rsidP="00EE68D1">
      <w:pPr>
        <w:pStyle w:val="Subtitle"/>
      </w:pPr>
      <w:r w:rsidRPr="00EE5DA8">
        <w:t>Annexe 1</w:t>
      </w:r>
    </w:p>
    <w:p w14:paraId="2F4D8C52" w14:textId="1FF21261" w:rsidR="00DF1E4D" w:rsidRDefault="00DF1E4D"/>
    <w:sectPr w:rsidR="00DF1E4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34B6A" w14:textId="77777777" w:rsidR="00141BD8" w:rsidRDefault="00141BD8" w:rsidP="00DF1E4D">
      <w:pPr>
        <w:spacing w:line="240" w:lineRule="auto"/>
      </w:pPr>
      <w:r>
        <w:separator/>
      </w:r>
    </w:p>
  </w:endnote>
  <w:endnote w:type="continuationSeparator" w:id="0">
    <w:p w14:paraId="69FAC1FB" w14:textId="77777777" w:rsidR="00141BD8" w:rsidRDefault="00141BD8"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3BA8C" w14:textId="77777777" w:rsidR="00141BD8" w:rsidRDefault="00141BD8" w:rsidP="00DF1E4D">
      <w:pPr>
        <w:spacing w:line="240" w:lineRule="auto"/>
      </w:pPr>
      <w:r>
        <w:separator/>
      </w:r>
    </w:p>
  </w:footnote>
  <w:footnote w:type="continuationSeparator" w:id="0">
    <w:p w14:paraId="40B7FA42" w14:textId="77777777" w:rsidR="00141BD8" w:rsidRDefault="00141BD8"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21668331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65B61"/>
    <w:multiLevelType w:val="hybridMultilevel"/>
    <w:tmpl w:val="AE64B164"/>
    <w:lvl w:ilvl="0" w:tplc="FDCADF0A">
      <w:start w:val="1"/>
      <w:numFmt w:val="decimal"/>
      <w:pStyle w:val="Heading2"/>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1"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5F465919"/>
    <w:multiLevelType w:val="multilevel"/>
    <w:tmpl w:val="5B0E7E88"/>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765D1282"/>
    <w:multiLevelType w:val="hybridMultilevel"/>
    <w:tmpl w:val="86EEE3DC"/>
    <w:lvl w:ilvl="0" w:tplc="BAE8EE4C">
      <w:start w:val="1"/>
      <w:numFmt w:val="decimal"/>
      <w:pStyle w:val="Heading3"/>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num w:numId="1" w16cid:durableId="426266110">
    <w:abstractNumId w:val="2"/>
  </w:num>
  <w:num w:numId="2" w16cid:durableId="1128816286">
    <w:abstractNumId w:val="1"/>
  </w:num>
  <w:num w:numId="3" w16cid:durableId="472336301">
    <w:abstractNumId w:val="0"/>
  </w:num>
  <w:num w:numId="4" w16cid:durableId="827747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508B3"/>
    <w:rsid w:val="000A401B"/>
    <w:rsid w:val="001266CF"/>
    <w:rsid w:val="00134AE0"/>
    <w:rsid w:val="00141BD8"/>
    <w:rsid w:val="00173BB5"/>
    <w:rsid w:val="001E2EAF"/>
    <w:rsid w:val="002C6216"/>
    <w:rsid w:val="002D4E42"/>
    <w:rsid w:val="003439CB"/>
    <w:rsid w:val="003A5DDE"/>
    <w:rsid w:val="003E3C3D"/>
    <w:rsid w:val="00411A4A"/>
    <w:rsid w:val="00411F5F"/>
    <w:rsid w:val="005635BF"/>
    <w:rsid w:val="00564EFE"/>
    <w:rsid w:val="00565A62"/>
    <w:rsid w:val="00576FD7"/>
    <w:rsid w:val="00577A30"/>
    <w:rsid w:val="0058376D"/>
    <w:rsid w:val="00595DCB"/>
    <w:rsid w:val="006B61E2"/>
    <w:rsid w:val="0072137B"/>
    <w:rsid w:val="007343FB"/>
    <w:rsid w:val="00783D08"/>
    <w:rsid w:val="00784AFC"/>
    <w:rsid w:val="007A3300"/>
    <w:rsid w:val="007E7CAD"/>
    <w:rsid w:val="00857237"/>
    <w:rsid w:val="00860454"/>
    <w:rsid w:val="008C1AF5"/>
    <w:rsid w:val="008F6906"/>
    <w:rsid w:val="00905C1C"/>
    <w:rsid w:val="009B1082"/>
    <w:rsid w:val="009B1C6C"/>
    <w:rsid w:val="009C73A1"/>
    <w:rsid w:val="00A85DE7"/>
    <w:rsid w:val="00B57887"/>
    <w:rsid w:val="00B85407"/>
    <w:rsid w:val="00BB493E"/>
    <w:rsid w:val="00BD0C2E"/>
    <w:rsid w:val="00BE33DD"/>
    <w:rsid w:val="00C61CBE"/>
    <w:rsid w:val="00CC2705"/>
    <w:rsid w:val="00CE100F"/>
    <w:rsid w:val="00CF4043"/>
    <w:rsid w:val="00DA1D7A"/>
    <w:rsid w:val="00DD5E69"/>
    <w:rsid w:val="00DE0BF5"/>
    <w:rsid w:val="00DF1E4D"/>
    <w:rsid w:val="00DF2ABC"/>
    <w:rsid w:val="00E121CE"/>
    <w:rsid w:val="00E1797F"/>
    <w:rsid w:val="00E40686"/>
    <w:rsid w:val="00EE2CBE"/>
    <w:rsid w:val="00EE3479"/>
    <w:rsid w:val="00EE68D1"/>
    <w:rsid w:val="00F1768C"/>
    <w:rsid w:val="00F74A25"/>
    <w:rsid w:val="00FA0AE3"/>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DE7"/>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7E7CAD"/>
    <w:pPr>
      <w:keepNext/>
      <w:keepLines/>
      <w:pageBreakBefore/>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EE2CBE"/>
    <w:pPr>
      <w:pageBreakBefore w:val="0"/>
      <w:numPr>
        <w:numId w:val="3"/>
      </w:numPr>
      <w:spacing w:before="160"/>
      <w:ind w:left="0" w:firstLine="0"/>
      <w:jc w:val="left"/>
      <w:outlineLvl w:val="1"/>
    </w:pPr>
    <w:rPr>
      <w:b w:val="0"/>
      <w:color w:val="501549" w:themeColor="accent5" w:themeShade="80"/>
      <w:sz w:val="40"/>
      <w:szCs w:val="32"/>
    </w:rPr>
  </w:style>
  <w:style w:type="paragraph" w:styleId="Heading3">
    <w:name w:val="heading 3"/>
    <w:basedOn w:val="Heading2"/>
    <w:next w:val="Normal"/>
    <w:link w:val="Heading3Char"/>
    <w:uiPriority w:val="9"/>
    <w:unhideWhenUsed/>
    <w:qFormat/>
    <w:rsid w:val="00EE2CBE"/>
    <w:pPr>
      <w:numPr>
        <w:numId w:val="4"/>
      </w:numPr>
      <w:ind w:left="360"/>
      <w:outlineLvl w:val="2"/>
    </w:pPr>
    <w:rPr>
      <w:color w:val="77206D" w:themeColor="accent5" w:themeShade="BF"/>
      <w:sz w:val="28"/>
      <w:szCs w:val="28"/>
    </w:rPr>
  </w:style>
  <w:style w:type="paragraph" w:styleId="Heading4">
    <w:name w:val="heading 4"/>
    <w:basedOn w:val="Normal"/>
    <w:next w:val="Normal"/>
    <w:link w:val="Heading4Char"/>
    <w:uiPriority w:val="9"/>
    <w:semiHidden/>
    <w:unhideWhenUsed/>
    <w:qFormat/>
    <w:rsid w:val="00134AE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EE2CBE"/>
    <w:rPr>
      <w:rFonts w:ascii="Georgia Pro" w:eastAsiaTheme="majorEastAsia" w:hAnsi="Georgia Pro" w:cstheme="majorBidi"/>
      <w:color w:val="501549" w:themeColor="accent5" w:themeShade="80"/>
      <w:sz w:val="40"/>
      <w:szCs w:val="32"/>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semiHidden/>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semiHidden/>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30</Pages>
  <Words>9003</Words>
  <Characters>51318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43</cp:revision>
  <dcterms:created xsi:type="dcterms:W3CDTF">2026-05-30T11:02:00Z</dcterms:created>
  <dcterms:modified xsi:type="dcterms:W3CDTF">2026-05-30T14:31:00Z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id="92G3VQyD"/&gt;&lt;style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