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E66400"/>
          <w:sz w:val="28"/>
        </w:rPr>
        <w:t>WEEK 5 TASK</w:t>
      </w:r>
    </w:p>
    <w:p>
      <w:pPr>
        <w:pStyle w:val="Title"/>
        <w:jc w:val="center"/>
      </w:pPr>
      <w:r>
        <w:t>Deployment &amp; Monitoring</w:t>
        <w:br/>
        <w:t>Strategy Documentation</w:t>
      </w:r>
    </w:p>
    <w:p>
      <w:pPr>
        <w:jc w:val="center"/>
      </w:pPr>
      <w:r>
        <w:rPr>
          <w:b/>
          <w:sz w:val="28"/>
        </w:rPr>
        <w:t>Agricultural Machine Learning Application</w:t>
        <w:br/>
      </w:r>
      <w:r>
        <w:t>Sample use case: Crop Disease Detection from Leaf Images</w:t>
      </w:r>
    </w:p>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Prepared for</w:t>
            </w:r>
          </w:p>
        </w:tc>
        <w:tc>
          <w:tcPr>
            <w:tcW w:type="dxa" w:w="4968"/>
          </w:tcPr>
          <w:p>
            <w:pPr>
              <w:spacing w:after="60"/>
            </w:pPr>
            <w:r>
              <w:rPr>
                <w:sz w:val="18"/>
              </w:rPr>
              <w:t>Yuva Intern – Machine Learning Internship</w:t>
            </w:r>
          </w:p>
        </w:tc>
      </w:tr>
      <w:tr>
        <w:tc>
          <w:tcPr>
            <w:tcW w:type="dxa" w:w="4968"/>
          </w:tcPr>
          <w:p>
            <w:pPr>
              <w:spacing w:after="60"/>
            </w:pPr>
            <w:r>
              <w:rPr>
                <w:sz w:val="18"/>
              </w:rPr>
              <w:t>Task</w:t>
            </w:r>
          </w:p>
        </w:tc>
        <w:tc>
          <w:tcPr>
            <w:tcW w:type="dxa" w:w="4968"/>
          </w:tcPr>
          <w:p>
            <w:pPr>
              <w:spacing w:after="60"/>
            </w:pPr>
            <w:r>
              <w:rPr>
                <w:sz w:val="18"/>
              </w:rPr>
              <w:t>Week 5: Deployment and Monitoring</w:t>
            </w:r>
          </w:p>
        </w:tc>
      </w:tr>
      <w:tr>
        <w:tc>
          <w:tcPr>
            <w:tcW w:type="dxa" w:w="4968"/>
          </w:tcPr>
          <w:p>
            <w:pPr>
              <w:spacing w:after="60"/>
            </w:pPr>
            <w:r>
              <w:rPr>
                <w:sz w:val="18"/>
              </w:rPr>
              <w:t>Document type</w:t>
            </w:r>
          </w:p>
        </w:tc>
        <w:tc>
          <w:tcPr>
            <w:tcW w:type="dxa" w:w="4968"/>
          </w:tcPr>
          <w:p>
            <w:pPr>
              <w:spacing w:after="60"/>
            </w:pPr>
            <w:r>
              <w:rPr>
                <w:sz w:val="18"/>
              </w:rPr>
              <w:t>Technical deployment plan</w:t>
            </w:r>
          </w:p>
        </w:tc>
      </w:tr>
      <w:tr>
        <w:tc>
          <w:tcPr>
            <w:tcW w:type="dxa" w:w="4968"/>
          </w:tcPr>
          <w:p>
            <w:pPr>
              <w:spacing w:after="60"/>
            </w:pPr>
            <w:r>
              <w:rPr>
                <w:sz w:val="18"/>
              </w:rPr>
              <w:t>Version</w:t>
            </w:r>
          </w:p>
        </w:tc>
        <w:tc>
          <w:tcPr>
            <w:tcW w:type="dxa" w:w="4968"/>
          </w:tcPr>
          <w:p>
            <w:pPr>
              <w:spacing w:after="60"/>
            </w:pPr>
            <w:r>
              <w:rPr>
                <w:sz w:val="18"/>
              </w:rPr>
              <w:t>1.0</w:t>
            </w:r>
          </w:p>
        </w:tc>
      </w:tr>
    </w:tbl>
    <w:p/>
    <w:p>
      <w:pPr>
        <w:jc w:val="center"/>
      </w:pPr>
      <w:r>
        <w:rPr>
          <w:i/>
        </w:rPr>
        <w:t>Note: This report uses crop disease detection as an illustrative agricultural use case.</w:t>
      </w:r>
    </w:p>
    <w:p>
      <w:r>
        <w:br w:type="page"/>
      </w:r>
    </w:p>
    <w:p>
      <w:pPr>
        <w:pStyle w:val="Heading1"/>
      </w:pPr>
      <w:r>
        <w:t>1. Executive Summary</w:t>
      </w:r>
    </w:p>
    <w:p>
      <w:r>
        <w:t>This document presents a practical deployment and monitoring strategy for an agricultural machine learning application that identifies possible crop diseases from photographs of plant leaves. The system is intended to help farmers and agricultural workers receive an initial indication of a potential disease and guidance to seek appropriate advice. It is a decision-support tool, not a replacement for a qualified agronomist or laboratory diagnosis.</w:t>
      </w:r>
    </w:p>
    <w:p>
      <w:r>
        <w:t>The proposed solution uses a trained image-classification model served through an application programming interface (API), with a simple mobile-friendly user interface. Deployment will be staged, beginning with testing and a small pilot before broader release. Monitoring will cover service availability, response time, prediction quality, data drift, security, and user feedback. A rollback process, backup procedures, human review, and regular model evaluation will reduce operational risk.</w:t>
      </w:r>
    </w:p>
    <w:p>
      <w:pPr>
        <w:pStyle w:val="Heading1"/>
      </w:pPr>
      <w:r>
        <w:t>2. Project Scope and Objectives</w:t>
      </w:r>
    </w:p>
    <w:p>
      <w:r>
        <w:t>The objective is to make the model accessible in a reliable and maintainable way under real agricultural conditions. Users should be able to submit a leaf image, receive a predicted class with a confidence score, and view a clear caution that uncertain or serious cases need expert review.</w:t>
      </w:r>
    </w:p>
    <w:p>
      <w:pPr>
        <w:pStyle w:val="ListBullet"/>
      </w:pPr>
      <w:r>
        <w:t>Provide predictions through a mobile-friendly web interface or a connected agricultural application.</w:t>
      </w:r>
    </w:p>
    <w:p>
      <w:pPr>
        <w:pStyle w:val="ListBullet"/>
      </w:pPr>
      <w:r>
        <w:t>Return results within a practical response-time target when network connectivity is available.</w:t>
      </w:r>
    </w:p>
    <w:p>
      <w:pPr>
        <w:pStyle w:val="ListBullet"/>
      </w:pPr>
      <w:r>
        <w:t>Protect uploaded images and user information.</w:t>
      </w:r>
    </w:p>
    <w:p>
      <w:pPr>
        <w:pStyle w:val="ListBullet"/>
      </w:pPr>
      <w:r>
        <w:t>Track model quality and service health after deployment.</w:t>
      </w:r>
    </w:p>
    <w:p>
      <w:pPr>
        <w:pStyle w:val="ListBullet"/>
      </w:pPr>
      <w:r>
        <w:t>Support updates as new crop varieties, diseases, seasons, and field conditions are encountered.</w:t>
      </w:r>
    </w:p>
    <w:p>
      <w:pPr>
        <w:pStyle w:val="Heading1"/>
      </w:pPr>
      <w:r>
        <w:t>3. Proposed System Architecture</w:t>
      </w:r>
    </w:p>
    <w:p>
      <w:r>
        <w:t>A user uploads a leaf image using the interface. The application validates the file and sends it over an encrypted connection to the prediction API. The API preprocesses the image, runs the model, and returns the predicted class, confidence score, and an appropriate message. Operational logs and aggregate metrics are collected separately from personal information.</w:t>
      </w:r>
    </w:p>
    <w:p>
      <w:pPr>
        <w:pStyle w:val="ListBullet"/>
      </w:pPr>
      <w:r>
        <w:t>User interface: mobile-friendly web page or Android application.</w:t>
      </w:r>
    </w:p>
    <w:p>
      <w:pPr>
        <w:pStyle w:val="ListBullet"/>
      </w:pPr>
      <w:r>
        <w:t>API layer: a Python service such as FastAPI or Flask to validate requests and call the model.</w:t>
      </w:r>
    </w:p>
    <w:p>
      <w:pPr>
        <w:pStyle w:val="ListBullet"/>
      </w:pPr>
      <w:r>
        <w:t>Model layer: a versioned image-classification model loaded by the API.</w:t>
      </w:r>
    </w:p>
    <w:p>
      <w:pPr>
        <w:pStyle w:val="ListBullet"/>
      </w:pPr>
      <w:r>
        <w:t>Storage: controlled storage for model files, configuration, and approved evaluation data.</w:t>
      </w:r>
    </w:p>
    <w:p>
      <w:pPr>
        <w:pStyle w:val="ListBullet"/>
      </w:pPr>
      <w:r>
        <w:t>Monitoring: dashboards and alerts for service health, latency, errors, and model-quality indicators.</w:t>
      </w:r>
    </w:p>
    <w:p>
      <w:pPr>
        <w:pStyle w:val="ListBullet"/>
      </w:pPr>
      <w:r>
        <w:t>Optional integration: agricultural advisory systems or farm-management software through documented APIs.</w:t>
      </w:r>
    </w:p>
    <w:p>
      <w:r>
        <w:t>The exact hosting provider and hardware should be selected after measuring model size, expected traffic, connectivity, cost, and privacy requirements. A cloud server is suitable for a pilot; edge deployment on a local device may be considered where internet connectivity is unreliable.</w:t>
      </w:r>
    </w:p>
    <w:p>
      <w:pPr>
        <w:pStyle w:val="Heading1"/>
      </w:pPr>
      <w:r>
        <w:t>4. Deployment Plan</w:t>
      </w:r>
    </w:p>
    <w:p>
      <w:pPr>
        <w:pStyle w:val="Heading2"/>
      </w:pPr>
      <w:r>
        <w:t>4.1 Prepare and validate the model</w:t>
      </w:r>
    </w:p>
    <w:p>
      <w:pPr>
        <w:pStyle w:val="ListBullet"/>
      </w:pPr>
      <w:r>
        <w:t>Freeze a tested model version and record its training data source, preprocessing steps, classes, and known limitations.</w:t>
      </w:r>
    </w:p>
    <w:p>
      <w:pPr>
        <w:pStyle w:val="ListBullet"/>
      </w:pPr>
      <w:r>
        <w:t>Evaluate it on a separate test set that represents real field images, lighting, backgrounds, and crop varieties.</w:t>
      </w:r>
    </w:p>
    <w:p>
      <w:pPr>
        <w:pStyle w:val="ListBullet"/>
      </w:pPr>
      <w:r>
        <w:t>Measure accuracy, precision, recall, F1-score, and a confusion matrix for each supported class.</w:t>
      </w:r>
    </w:p>
    <w:p>
      <w:pPr>
        <w:pStyle w:val="ListBullet"/>
      </w:pPr>
      <w:r>
        <w:t>Check performance on blurry, poorly lit, unrelated, or unsupported images and define safe handling for such inputs.</w:t>
      </w:r>
    </w:p>
    <w:p>
      <w:pPr>
        <w:pStyle w:val="ListBullet"/>
      </w:pPr>
      <w:r>
        <w:t>Save the model, dependencies, configuration, and evaluation report with clear version identifiers.</w:t>
      </w:r>
    </w:p>
    <w:p>
      <w:pPr>
        <w:pStyle w:val="Heading2"/>
      </w:pPr>
      <w:r>
        <w:t>4.2 Set up the application environment</w:t>
      </w:r>
    </w:p>
    <w:p>
      <w:pPr>
        <w:pStyle w:val="ListBullet"/>
      </w:pPr>
      <w:r>
        <w:t>Create separate development, testing, staging, and production environments.</w:t>
      </w:r>
    </w:p>
    <w:p>
      <w:pPr>
        <w:pStyle w:val="ListBullet"/>
      </w:pPr>
      <w:r>
        <w:t>Package the API and dependencies reproducibly; containers may be used where supported.</w:t>
      </w:r>
    </w:p>
    <w:p>
      <w:pPr>
        <w:pStyle w:val="ListBullet"/>
      </w:pPr>
      <w:r>
        <w:t>Configure secrets and credentials outside the source code.</w:t>
      </w:r>
    </w:p>
    <w:p>
      <w:pPr>
        <w:pStyle w:val="ListBullet"/>
      </w:pPr>
      <w:r>
        <w:t>Enable HTTPS, request validation, access controls, rate limits, and appropriate file-size limits.</w:t>
      </w:r>
    </w:p>
    <w:p>
      <w:pPr>
        <w:pStyle w:val="ListBullet"/>
      </w:pPr>
      <w:r>
        <w:t>Set up automated tests for preprocessing, API responses, error handling, and model loading.</w:t>
      </w:r>
    </w:p>
    <w:p>
      <w:pPr>
        <w:pStyle w:val="Heading2"/>
      </w:pPr>
      <w:r>
        <w:t>4.3 Release in stages</w:t>
      </w:r>
    </w:p>
    <w:p>
      <w:pPr>
        <w:pStyle w:val="ListBullet"/>
      </w:pPr>
      <w:r>
        <w:t>Deploy first to a staging environment and run end-to-end tests.</w:t>
      </w:r>
    </w:p>
    <w:p>
      <w:pPr>
        <w:pStyle w:val="ListBullet"/>
      </w:pPr>
      <w:r>
        <w:t>Conduct a limited pilot with a small group of users and collect feedback.</w:t>
      </w:r>
    </w:p>
    <w:p>
      <w:pPr>
        <w:pStyle w:val="ListBullet"/>
      </w:pPr>
      <w:r>
        <w:t>Compare pilot predictions with expert-verified cases before increasing usage.</w:t>
      </w:r>
    </w:p>
    <w:p>
      <w:pPr>
        <w:pStyle w:val="ListBullet"/>
      </w:pPr>
      <w:r>
        <w:t>Release gradually, checking error rates, latency, and user reports after each step.</w:t>
      </w:r>
    </w:p>
    <w:p>
      <w:pPr>
        <w:pStyle w:val="ListBullet"/>
      </w:pPr>
      <w:r>
        <w:t>Keep the previous stable model available so the team can roll back quickly if a release causes problems.</w:t>
      </w:r>
    </w:p>
    <w:p>
      <w:pPr>
        <w:pStyle w:val="Heading2"/>
      </w:pPr>
      <w:r>
        <w:t>4.4 Production readiness checklist</w:t>
      </w:r>
    </w:p>
    <w:p>
      <w:pPr>
        <w:pStyle w:val="ListBullet"/>
      </w:pPr>
      <w:r>
        <w:t>A tested model and documented model version are available.</w:t>
      </w:r>
    </w:p>
    <w:p>
      <w:pPr>
        <w:pStyle w:val="ListBullet"/>
      </w:pPr>
      <w:r>
        <w:t>API, interface, and monitoring checks pass.</w:t>
      </w:r>
    </w:p>
    <w:p>
      <w:pPr>
        <w:pStyle w:val="ListBullet"/>
      </w:pPr>
      <w:r>
        <w:t>Backups and rollback instructions have been tested.</w:t>
      </w:r>
    </w:p>
    <w:p>
      <w:pPr>
        <w:pStyle w:val="ListBullet"/>
      </w:pPr>
      <w:r>
        <w:t>A responsible contact and escalation process are defined.</w:t>
      </w:r>
    </w:p>
    <w:p>
      <w:pPr>
        <w:pStyle w:val="ListBullet"/>
      </w:pPr>
      <w:r>
        <w:t>Privacy notice, user guidance, and known limitations are visible.</w:t>
      </w:r>
    </w:p>
    <w:p>
      <w:pPr>
        <w:pStyle w:val="Heading1"/>
      </w:pPr>
      <w:r>
        <w:t>5. Hardware, Software, and Cloud Considerations</w:t>
      </w:r>
    </w:p>
    <w:p>
      <w:r>
        <w:t>For a small pilot, a standard cloud virtual machine or managed application platform may be sufficient. A GPU is only necessary if measured inference demand or model complexity requires it; CPU inference should be benchmarked first. For remote farms with limited connectivity, consider a lightweight on-device model or a store-and-forward workflow.</w:t>
      </w:r>
    </w:p>
    <w:p>
      <w:pPr>
        <w:pStyle w:val="ListBullet"/>
      </w:pPr>
      <w:r>
        <w:t>Software: Python, a model framework such as TensorFlow or PyTorch, and FastAPI or Flask.</w:t>
      </w:r>
    </w:p>
    <w:p>
      <w:pPr>
        <w:pStyle w:val="ListBullet"/>
      </w:pPr>
      <w:r>
        <w:t>Packaging and release: Git, dependency pinning, automated tests, and optionally Docker.</w:t>
      </w:r>
    </w:p>
    <w:p>
      <w:pPr>
        <w:pStyle w:val="ListBullet"/>
      </w:pPr>
      <w:r>
        <w:t>Monitoring: application logs, metrics, uptime checks, and alert notifications.</w:t>
      </w:r>
    </w:p>
    <w:p>
      <w:pPr>
        <w:pStyle w:val="ListBullet"/>
      </w:pPr>
      <w:r>
        <w:t>Security: HTTPS/TLS, restricted credentials, patching, access control, and backups.</w:t>
      </w:r>
    </w:p>
    <w:p>
      <w:pPr>
        <w:pStyle w:val="ListBullet"/>
      </w:pPr>
      <w:r>
        <w:t>Scalability: increase application instances or compute resources based on measured traffic and latency.</w:t>
      </w:r>
    </w:p>
    <w:p>
      <w:pPr>
        <w:pStyle w:val="Heading1"/>
      </w:pPr>
      <w:r>
        <w:t>6. Integration with Existing Agricultural Systems</w:t>
      </w:r>
    </w:p>
    <w:p>
      <w:r>
        <w:t>Integration should use a documented REST API or another agreed interface. The API should define accepted image formats, maximum upload size, authentication, response fields, error codes, and service limits. If connected to a farm-management platform, the system should exchange only the data needed for the requested function.</w:t>
      </w:r>
    </w:p>
    <w:p>
      <w:r>
        <w:t>A typical response can include the predicted disease class, confidence score, model version, timestamp, and a short next-step message. Low-confidence results should be labelled as uncertain and referred for expert review. The application should not recommend chemical treatments automatically unless those recommendations have been separately validated and approved by qualified agricultural specialists.</w:t>
      </w:r>
    </w:p>
    <w:p>
      <w:pPr>
        <w:pStyle w:val="ListBullet"/>
      </w:pPr>
      <w:r>
        <w:t>Use stable API endpoints and version the API when its contract changes.</w:t>
      </w:r>
    </w:p>
    <w:p>
      <w:pPr>
        <w:pStyle w:val="ListBullet"/>
      </w:pPr>
      <w:r>
        <w:t>Validate incoming files and reject corrupted, unsupported, or excessively large uploads.</w:t>
      </w:r>
    </w:p>
    <w:p>
      <w:pPr>
        <w:pStyle w:val="ListBullet"/>
      </w:pPr>
      <w:r>
        <w:t>Use unique request identifiers to support troubleshooting without exposing unnecessary personal data.</w:t>
      </w:r>
    </w:p>
    <w:p>
      <w:pPr>
        <w:pStyle w:val="ListBullet"/>
      </w:pPr>
      <w:r>
        <w:t>Test integrations with representative devices and slow or intermittent networks.</w:t>
      </w:r>
    </w:p>
    <w:p>
      <w:pPr>
        <w:pStyle w:val="ListBullet"/>
      </w:pPr>
      <w:r>
        <w:t>Document ownership, data retention, access rights, and support responsibilities.</w:t>
      </w:r>
    </w:p>
    <w:p>
      <w:pPr>
        <w:pStyle w:val="Heading1"/>
      </w:pPr>
      <w:r>
        <w:t>7. User Interface and Accessibility</w:t>
      </w:r>
    </w:p>
    <w:p>
      <w:r>
        <w:t>The interface should be simple enough for users with different levels of digital literacy. It should explain how to take a clear leaf photograph, show upload progress, and present results in plain language. Text should be readable on small screens, and important instructions should not rely only on colour.</w:t>
      </w:r>
    </w:p>
    <w:p>
      <w:pPr>
        <w:pStyle w:val="ListBullet"/>
      </w:pPr>
      <w:r>
        <w:t>Display supported crops and diseases before image upload.</w:t>
      </w:r>
    </w:p>
    <w:p>
      <w:pPr>
        <w:pStyle w:val="ListBullet"/>
      </w:pPr>
      <w:r>
        <w:t>Give clear feedback for invalid images, network failures, and uncertain predictions.</w:t>
      </w:r>
    </w:p>
    <w:p>
      <w:pPr>
        <w:pStyle w:val="ListBullet"/>
      </w:pPr>
      <w:r>
        <w:t>Provide a confidence indicator with a plain-language explanation of its limitations.</w:t>
      </w:r>
    </w:p>
    <w:p>
      <w:pPr>
        <w:pStyle w:val="ListBullet"/>
      </w:pPr>
      <w:r>
        <w:t>Offer language localization where needed and keep screens usable on low-bandwidth connections.</w:t>
      </w:r>
    </w:p>
    <w:p>
      <w:pPr>
        <w:pStyle w:val="ListBullet"/>
      </w:pPr>
      <w:r>
        <w:t>Include a way for users to report an incorrect prediction or request expert assistance.</w:t>
      </w:r>
    </w:p>
    <w:p>
      <w:pPr>
        <w:pStyle w:val="Heading1"/>
      </w:pPr>
      <w:r>
        <w:t>8. Monitoring Plan and Key Performance Indicators</w:t>
      </w:r>
    </w:p>
    <w:p>
      <w:r>
        <w:t>Monitoring must cover both software operations and model behaviour. Targets below are initial proposed service objectives for a pilot; they must be adjusted using measured baseline performance and user needs.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60"/>
            </w:pPr>
            <w:r>
              <w:rPr>
                <w:sz w:val="18"/>
              </w:rPr>
              <w:t>Metric</w:t>
            </w:r>
          </w:p>
        </w:tc>
        <w:tc>
          <w:tcPr>
            <w:tcW w:type="dxa" w:w="2484"/>
          </w:tcPr>
          <w:p>
            <w:pPr>
              <w:spacing w:after="60"/>
            </w:pPr>
            <w:r>
              <w:rPr>
                <w:sz w:val="18"/>
              </w:rPr>
              <w:t>What it measures</w:t>
            </w:r>
          </w:p>
        </w:tc>
        <w:tc>
          <w:tcPr>
            <w:tcW w:type="dxa" w:w="2484"/>
          </w:tcPr>
          <w:p>
            <w:pPr>
              <w:spacing w:after="60"/>
            </w:pPr>
            <w:r>
              <w:rPr>
                <w:sz w:val="18"/>
              </w:rPr>
              <w:t>Initial target / trigger</w:t>
            </w:r>
          </w:p>
        </w:tc>
        <w:tc>
          <w:tcPr>
            <w:tcW w:type="dxa" w:w="2484"/>
          </w:tcPr>
          <w:p>
            <w:pPr>
              <w:spacing w:after="60"/>
            </w:pPr>
            <w:r>
              <w:rPr>
                <w:sz w:val="18"/>
              </w:rPr>
              <w:t>Response</w:t>
            </w:r>
          </w:p>
        </w:tc>
      </w:tr>
      <w:tr>
        <w:tc>
          <w:tcPr>
            <w:tcW w:type="dxa" w:w="2484"/>
          </w:tcPr>
          <w:p>
            <w:pPr>
              <w:spacing w:after="60"/>
            </w:pPr>
            <w:r>
              <w:rPr>
                <w:sz w:val="18"/>
              </w:rPr>
              <w:t>Service availability</w:t>
            </w:r>
          </w:p>
        </w:tc>
        <w:tc>
          <w:tcPr>
            <w:tcW w:type="dxa" w:w="2484"/>
          </w:tcPr>
          <w:p>
            <w:pPr>
              <w:spacing w:after="60"/>
            </w:pPr>
            <w:r>
              <w:rPr>
                <w:sz w:val="18"/>
              </w:rPr>
              <w:t>Percentage of time the API is reachable</w:t>
            </w:r>
          </w:p>
        </w:tc>
        <w:tc>
          <w:tcPr>
            <w:tcW w:type="dxa" w:w="2484"/>
          </w:tcPr>
          <w:p>
            <w:pPr>
              <w:spacing w:after="60"/>
            </w:pPr>
            <w:r>
              <w:rPr>
                <w:sz w:val="18"/>
              </w:rPr>
              <w:t>Target ≥ 99% during pilot</w:t>
            </w:r>
          </w:p>
        </w:tc>
        <w:tc>
          <w:tcPr>
            <w:tcW w:type="dxa" w:w="2484"/>
          </w:tcPr>
          <w:p>
            <w:pPr>
              <w:spacing w:after="60"/>
            </w:pPr>
            <w:r>
              <w:rPr>
                <w:sz w:val="18"/>
              </w:rPr>
              <w:t>Investigate outages and restore service</w:t>
            </w:r>
          </w:p>
        </w:tc>
      </w:tr>
      <w:tr>
        <w:tc>
          <w:tcPr>
            <w:tcW w:type="dxa" w:w="2484"/>
          </w:tcPr>
          <w:p>
            <w:pPr>
              <w:spacing w:after="60"/>
            </w:pPr>
            <w:r>
              <w:rPr>
                <w:sz w:val="18"/>
              </w:rPr>
              <w:t>Prediction latency</w:t>
            </w:r>
          </w:p>
        </w:tc>
        <w:tc>
          <w:tcPr>
            <w:tcW w:type="dxa" w:w="2484"/>
          </w:tcPr>
          <w:p>
            <w:pPr>
              <w:spacing w:after="60"/>
            </w:pPr>
            <w:r>
              <w:rPr>
                <w:sz w:val="18"/>
              </w:rPr>
              <w:t>Time from request to result</w:t>
            </w:r>
          </w:p>
        </w:tc>
        <w:tc>
          <w:tcPr>
            <w:tcW w:type="dxa" w:w="2484"/>
          </w:tcPr>
          <w:p>
            <w:pPr>
              <w:spacing w:after="60"/>
            </w:pPr>
            <w:r>
              <w:rPr>
                <w:sz w:val="18"/>
              </w:rPr>
              <w:t>p95 under 3 seconds where infrastructure permits</w:t>
            </w:r>
          </w:p>
        </w:tc>
        <w:tc>
          <w:tcPr>
            <w:tcW w:type="dxa" w:w="2484"/>
          </w:tcPr>
          <w:p>
            <w:pPr>
              <w:spacing w:after="60"/>
            </w:pPr>
            <w:r>
              <w:rPr>
                <w:sz w:val="18"/>
              </w:rPr>
              <w:t>Profile model and scale resources</w:t>
            </w:r>
          </w:p>
        </w:tc>
      </w:tr>
      <w:tr>
        <w:tc>
          <w:tcPr>
            <w:tcW w:type="dxa" w:w="2484"/>
          </w:tcPr>
          <w:p>
            <w:pPr>
              <w:spacing w:after="60"/>
            </w:pPr>
            <w:r>
              <w:rPr>
                <w:sz w:val="18"/>
              </w:rPr>
              <w:t>API error rate</w:t>
            </w:r>
          </w:p>
        </w:tc>
        <w:tc>
          <w:tcPr>
            <w:tcW w:type="dxa" w:w="2484"/>
          </w:tcPr>
          <w:p>
            <w:pPr>
              <w:spacing w:after="60"/>
            </w:pPr>
            <w:r>
              <w:rPr>
                <w:sz w:val="18"/>
              </w:rPr>
              <w:t>Failed requests / total requests</w:t>
            </w:r>
          </w:p>
        </w:tc>
        <w:tc>
          <w:tcPr>
            <w:tcW w:type="dxa" w:w="2484"/>
          </w:tcPr>
          <w:p>
            <w:pPr>
              <w:spacing w:after="60"/>
            </w:pPr>
            <w:r>
              <w:rPr>
                <w:sz w:val="18"/>
              </w:rPr>
              <w:t>Alert if &gt; 5% for 5 minutes</w:t>
            </w:r>
          </w:p>
        </w:tc>
        <w:tc>
          <w:tcPr>
            <w:tcW w:type="dxa" w:w="2484"/>
          </w:tcPr>
          <w:p>
            <w:pPr>
              <w:spacing w:after="60"/>
            </w:pPr>
            <w:r>
              <w:rPr>
                <w:sz w:val="18"/>
              </w:rPr>
              <w:t>Check logs, dependencies, and recent releases</w:t>
            </w:r>
          </w:p>
        </w:tc>
      </w:tr>
      <w:tr>
        <w:tc>
          <w:tcPr>
            <w:tcW w:type="dxa" w:w="2484"/>
          </w:tcPr>
          <w:p>
            <w:pPr>
              <w:spacing w:after="60"/>
            </w:pPr>
            <w:r>
              <w:rPr>
                <w:sz w:val="18"/>
              </w:rPr>
              <w:t>Model quality</w:t>
            </w:r>
          </w:p>
        </w:tc>
        <w:tc>
          <w:tcPr>
            <w:tcW w:type="dxa" w:w="2484"/>
          </w:tcPr>
          <w:p>
            <w:pPr>
              <w:spacing w:after="60"/>
            </w:pPr>
            <w:r>
              <w:rPr>
                <w:sz w:val="18"/>
              </w:rPr>
              <w:t>Precision, recall, F1-score on verified samples</w:t>
            </w:r>
          </w:p>
        </w:tc>
        <w:tc>
          <w:tcPr>
            <w:tcW w:type="dxa" w:w="2484"/>
          </w:tcPr>
          <w:p>
            <w:pPr>
              <w:spacing w:after="60"/>
            </w:pPr>
            <w:r>
              <w:rPr>
                <w:sz w:val="18"/>
              </w:rPr>
              <w:t>Meet agreed per-class baseline</w:t>
            </w:r>
          </w:p>
        </w:tc>
        <w:tc>
          <w:tcPr>
            <w:tcW w:type="dxa" w:w="2484"/>
          </w:tcPr>
          <w:p>
            <w:pPr>
              <w:spacing w:after="60"/>
            </w:pPr>
            <w:r>
              <w:rPr>
                <w:sz w:val="18"/>
              </w:rPr>
              <w:t>Review errors and consider retraining</w:t>
            </w:r>
          </w:p>
        </w:tc>
      </w:tr>
      <w:tr>
        <w:tc>
          <w:tcPr>
            <w:tcW w:type="dxa" w:w="2484"/>
          </w:tcPr>
          <w:p>
            <w:pPr>
              <w:spacing w:after="60"/>
            </w:pPr>
            <w:r>
              <w:rPr>
                <w:sz w:val="18"/>
              </w:rPr>
              <w:t>Low-confidence rate</w:t>
            </w:r>
          </w:p>
        </w:tc>
        <w:tc>
          <w:tcPr>
            <w:tcW w:type="dxa" w:w="2484"/>
          </w:tcPr>
          <w:p>
            <w:pPr>
              <w:spacing w:after="60"/>
            </w:pPr>
            <w:r>
              <w:rPr>
                <w:sz w:val="18"/>
              </w:rPr>
              <w:t>Share of predictions below confidence threshold</w:t>
            </w:r>
          </w:p>
        </w:tc>
        <w:tc>
          <w:tcPr>
            <w:tcW w:type="dxa" w:w="2484"/>
          </w:tcPr>
          <w:p>
            <w:pPr>
              <w:spacing w:after="60"/>
            </w:pPr>
            <w:r>
              <w:rPr>
                <w:sz w:val="18"/>
              </w:rPr>
              <w:t>Alert on sustained rise vs baseline</w:t>
            </w:r>
          </w:p>
        </w:tc>
        <w:tc>
          <w:tcPr>
            <w:tcW w:type="dxa" w:w="2484"/>
          </w:tcPr>
          <w:p>
            <w:pPr>
              <w:spacing w:after="60"/>
            </w:pPr>
            <w:r>
              <w:rPr>
                <w:sz w:val="18"/>
              </w:rPr>
              <w:t>Check image quality and data drift</w:t>
            </w:r>
          </w:p>
        </w:tc>
      </w:tr>
      <w:tr>
        <w:tc>
          <w:tcPr>
            <w:tcW w:type="dxa" w:w="2484"/>
          </w:tcPr>
          <w:p>
            <w:pPr>
              <w:spacing w:after="60"/>
            </w:pPr>
            <w:r>
              <w:rPr>
                <w:sz w:val="18"/>
              </w:rPr>
              <w:t>Data drift</w:t>
            </w:r>
          </w:p>
        </w:tc>
        <w:tc>
          <w:tcPr>
            <w:tcW w:type="dxa" w:w="2484"/>
          </w:tcPr>
          <w:p>
            <w:pPr>
              <w:spacing w:after="60"/>
            </w:pPr>
            <w:r>
              <w:rPr>
                <w:sz w:val="18"/>
              </w:rPr>
              <w:t>Change in input characteristics over time</w:t>
            </w:r>
          </w:p>
        </w:tc>
        <w:tc>
          <w:tcPr>
            <w:tcW w:type="dxa" w:w="2484"/>
          </w:tcPr>
          <w:p>
            <w:pPr>
              <w:spacing w:after="60"/>
            </w:pPr>
            <w:r>
              <w:rPr>
                <w:sz w:val="18"/>
              </w:rPr>
              <w:t>Alert on statistically meaningful shift</w:t>
            </w:r>
          </w:p>
        </w:tc>
        <w:tc>
          <w:tcPr>
            <w:tcW w:type="dxa" w:w="2484"/>
          </w:tcPr>
          <w:p>
            <w:pPr>
              <w:spacing w:after="60"/>
            </w:pPr>
            <w:r>
              <w:rPr>
                <w:sz w:val="18"/>
              </w:rPr>
              <w:t>Collect representative labels and evaluate</w:t>
            </w:r>
          </w:p>
        </w:tc>
      </w:tr>
      <w:tr>
        <w:tc>
          <w:tcPr>
            <w:tcW w:type="dxa" w:w="2484"/>
          </w:tcPr>
          <w:p>
            <w:pPr>
              <w:spacing w:after="60"/>
            </w:pPr>
            <w:r>
              <w:rPr>
                <w:sz w:val="18"/>
              </w:rPr>
              <w:t>Security events</w:t>
            </w:r>
          </w:p>
        </w:tc>
        <w:tc>
          <w:tcPr>
            <w:tcW w:type="dxa" w:w="2484"/>
          </w:tcPr>
          <w:p>
            <w:pPr>
              <w:spacing w:after="60"/>
            </w:pPr>
            <w:r>
              <w:rPr>
                <w:sz w:val="18"/>
              </w:rPr>
              <w:t>Suspicious access or repeated failures</w:t>
            </w:r>
          </w:p>
        </w:tc>
        <w:tc>
          <w:tcPr>
            <w:tcW w:type="dxa" w:w="2484"/>
          </w:tcPr>
          <w:p>
            <w:pPr>
              <w:spacing w:after="60"/>
            </w:pPr>
            <w:r>
              <w:rPr>
                <w:sz w:val="18"/>
              </w:rPr>
              <w:t>Alert on critical events</w:t>
            </w:r>
          </w:p>
        </w:tc>
        <w:tc>
          <w:tcPr>
            <w:tcW w:type="dxa" w:w="2484"/>
          </w:tcPr>
          <w:p>
            <w:pPr>
              <w:spacing w:after="60"/>
            </w:pPr>
            <w:r>
              <w:rPr>
                <w:sz w:val="18"/>
              </w:rPr>
              <w:t>Restrict access and investigate</w:t>
            </w:r>
          </w:p>
        </w:tc>
      </w:tr>
      <w:tr>
        <w:tc>
          <w:tcPr>
            <w:tcW w:type="dxa" w:w="2484"/>
          </w:tcPr>
          <w:p>
            <w:pPr>
              <w:spacing w:after="60"/>
            </w:pPr>
            <w:r>
              <w:rPr>
                <w:sz w:val="18"/>
              </w:rPr>
              <w:t>User feedback</w:t>
            </w:r>
          </w:p>
        </w:tc>
        <w:tc>
          <w:tcPr>
            <w:tcW w:type="dxa" w:w="2484"/>
          </w:tcPr>
          <w:p>
            <w:pPr>
              <w:spacing w:after="60"/>
            </w:pPr>
            <w:r>
              <w:rPr>
                <w:sz w:val="18"/>
              </w:rPr>
              <w:t>Reported incorrect or unhelpful predictions</w:t>
            </w:r>
          </w:p>
        </w:tc>
        <w:tc>
          <w:tcPr>
            <w:tcW w:type="dxa" w:w="2484"/>
          </w:tcPr>
          <w:p>
            <w:pPr>
              <w:spacing w:after="60"/>
            </w:pPr>
            <w:r>
              <w:rPr>
                <w:sz w:val="18"/>
              </w:rPr>
              <w:t>Review weekly during pilot</w:t>
            </w:r>
          </w:p>
        </w:tc>
        <w:tc>
          <w:tcPr>
            <w:tcW w:type="dxa" w:w="2484"/>
          </w:tcPr>
          <w:p>
            <w:pPr>
              <w:spacing w:after="60"/>
            </w:pPr>
            <w:r>
              <w:rPr>
                <w:sz w:val="18"/>
              </w:rPr>
              <w:t>Triage reports and document action</w:t>
            </w:r>
          </w:p>
        </w:tc>
      </w:tr>
    </w:tbl>
    <w:p>
      <w:r>
        <w:t>Operational metrics should be checked continuously, with alerts for urgent failures. Model-quality metrics require labelled or expert-reviewed examples and should be reviewed weekly during the pilot and monthly after the system stabilizes. Prediction confidence alone is not proof of correctness.</w:t>
      </w:r>
    </w:p>
    <w:p>
      <w:pPr>
        <w:pStyle w:val="Heading1"/>
      </w:pPr>
      <w:r>
        <w:t>9. Data Refresh and Anomaly Detection</w:t>
      </w:r>
    </w:p>
    <w:p>
      <w:r>
        <w:t>The system should not automatically retrain and publish a new model solely because new images arrive. New data must be collected lawfully, checked for quality, labelled by qualified reviewers where possible, and evaluated before use.</w:t>
      </w:r>
    </w:p>
    <w:p>
      <w:pPr>
        <w:pStyle w:val="ListBullet"/>
      </w:pPr>
      <w:r>
        <w:t>Collect representative examples across seasons, regions, lighting conditions, crop varieties, and disease stages.</w:t>
      </w:r>
    </w:p>
    <w:p>
      <w:pPr>
        <w:pStyle w:val="ListBullet"/>
      </w:pPr>
      <w:r>
        <w:t>Remove duplicates and corrupted files; check labels and document data provenance.</w:t>
      </w:r>
    </w:p>
    <w:p>
      <w:pPr>
        <w:pStyle w:val="ListBullet"/>
      </w:pPr>
      <w:r>
        <w:t>Monitor shifts in image brightness, image size, class frequencies, confidence distributions, and prediction patterns.</w:t>
      </w:r>
    </w:p>
    <w:p>
      <w:pPr>
        <w:pStyle w:val="ListBullet"/>
      </w:pPr>
      <w:r>
        <w:t>Use statistical drift checks as warning signals, not as proof that model quality has declined.</w:t>
      </w:r>
    </w:p>
    <w:p>
      <w:pPr>
        <w:pStyle w:val="ListBullet"/>
      </w:pPr>
      <w:r>
        <w:t>Evaluate candidate models against a fixed test set and recent field samples before approval.</w:t>
      </w:r>
    </w:p>
    <w:p>
      <w:pPr>
        <w:pStyle w:val="ListBullet"/>
      </w:pPr>
      <w:r>
        <w:t>Maintain a versioned dataset and model registry, with a record of who approved each release.</w:t>
      </w:r>
    </w:p>
    <w:p>
      <w:pPr>
        <w:pStyle w:val="Heading1"/>
      </w:pPr>
      <w:r>
        <w:t>10. Risk Management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Risk</w:t>
            </w:r>
          </w:p>
        </w:tc>
        <w:tc>
          <w:tcPr>
            <w:tcW w:type="dxa" w:w="3312"/>
          </w:tcPr>
          <w:p>
            <w:pPr>
              <w:spacing w:after="60"/>
            </w:pPr>
            <w:r>
              <w:rPr>
                <w:sz w:val="18"/>
              </w:rPr>
              <w:t>Possible impact</w:t>
            </w:r>
          </w:p>
        </w:tc>
        <w:tc>
          <w:tcPr>
            <w:tcW w:type="dxa" w:w="3312"/>
          </w:tcPr>
          <w:p>
            <w:pPr>
              <w:spacing w:after="60"/>
            </w:pPr>
            <w:r>
              <w:rPr>
                <w:sz w:val="18"/>
              </w:rPr>
              <w:t>Mitigation</w:t>
            </w:r>
          </w:p>
        </w:tc>
      </w:tr>
      <w:tr>
        <w:tc>
          <w:tcPr>
            <w:tcW w:type="dxa" w:w="3312"/>
          </w:tcPr>
          <w:p>
            <w:pPr>
              <w:spacing w:after="60"/>
            </w:pPr>
            <w:r>
              <w:rPr>
                <w:sz w:val="18"/>
              </w:rPr>
              <w:t>Incorrect prediction</w:t>
            </w:r>
          </w:p>
        </w:tc>
        <w:tc>
          <w:tcPr>
            <w:tcW w:type="dxa" w:w="3312"/>
          </w:tcPr>
          <w:p>
            <w:pPr>
              <w:spacing w:after="60"/>
            </w:pPr>
            <w:r>
              <w:rPr>
                <w:sz w:val="18"/>
              </w:rPr>
              <w:t>Wrong action or delayed treatment</w:t>
            </w:r>
          </w:p>
        </w:tc>
        <w:tc>
          <w:tcPr>
            <w:tcW w:type="dxa" w:w="3312"/>
          </w:tcPr>
          <w:p>
            <w:pPr>
              <w:spacing w:after="60"/>
            </w:pPr>
            <w:r>
              <w:rPr>
                <w:sz w:val="18"/>
              </w:rPr>
              <w:t>Show limitations, use confidence thresholds, refer uncertain cases to experts, and evaluate per class</w:t>
            </w:r>
          </w:p>
        </w:tc>
      </w:tr>
      <w:tr>
        <w:tc>
          <w:tcPr>
            <w:tcW w:type="dxa" w:w="3312"/>
          </w:tcPr>
          <w:p>
            <w:pPr>
              <w:spacing w:after="60"/>
            </w:pPr>
            <w:r>
              <w:rPr>
                <w:sz w:val="18"/>
              </w:rPr>
              <w:t>Poor image quality</w:t>
            </w:r>
          </w:p>
        </w:tc>
        <w:tc>
          <w:tcPr>
            <w:tcW w:type="dxa" w:w="3312"/>
          </w:tcPr>
          <w:p>
            <w:pPr>
              <w:spacing w:after="60"/>
            </w:pPr>
            <w:r>
              <w:rPr>
                <w:sz w:val="18"/>
              </w:rPr>
              <w:t>Unreliable results</w:t>
            </w:r>
          </w:p>
        </w:tc>
        <w:tc>
          <w:tcPr>
            <w:tcW w:type="dxa" w:w="3312"/>
          </w:tcPr>
          <w:p>
            <w:pPr>
              <w:spacing w:after="60"/>
            </w:pPr>
            <w:r>
              <w:rPr>
                <w:sz w:val="18"/>
              </w:rPr>
              <w:t>Provide photo guidance and reject or request retakes for unusable images</w:t>
            </w:r>
          </w:p>
        </w:tc>
      </w:tr>
      <w:tr>
        <w:tc>
          <w:tcPr>
            <w:tcW w:type="dxa" w:w="3312"/>
          </w:tcPr>
          <w:p>
            <w:pPr>
              <w:spacing w:after="60"/>
            </w:pPr>
            <w:r>
              <w:rPr>
                <w:sz w:val="18"/>
              </w:rPr>
              <w:t>Weather and seasonal drift</w:t>
            </w:r>
          </w:p>
        </w:tc>
        <w:tc>
          <w:tcPr>
            <w:tcW w:type="dxa" w:w="3312"/>
          </w:tcPr>
          <w:p>
            <w:pPr>
              <w:spacing w:after="60"/>
            </w:pPr>
            <w:r>
              <w:rPr>
                <w:sz w:val="18"/>
              </w:rPr>
              <w:t>Reduced accuracy over time</w:t>
            </w:r>
          </w:p>
        </w:tc>
        <w:tc>
          <w:tcPr>
            <w:tcW w:type="dxa" w:w="3312"/>
          </w:tcPr>
          <w:p>
            <w:pPr>
              <w:spacing w:after="60"/>
            </w:pPr>
            <w:r>
              <w:rPr>
                <w:sz w:val="18"/>
              </w:rPr>
              <w:t>Monitor drift, gather seasonal samples, and revalidate regularly</w:t>
            </w:r>
          </w:p>
        </w:tc>
      </w:tr>
      <w:tr>
        <w:tc>
          <w:tcPr>
            <w:tcW w:type="dxa" w:w="3312"/>
          </w:tcPr>
          <w:p>
            <w:pPr>
              <w:spacing w:after="60"/>
            </w:pPr>
            <w:r>
              <w:rPr>
                <w:sz w:val="18"/>
              </w:rPr>
              <w:t>Network outage</w:t>
            </w:r>
          </w:p>
        </w:tc>
        <w:tc>
          <w:tcPr>
            <w:tcW w:type="dxa" w:w="3312"/>
          </w:tcPr>
          <w:p>
            <w:pPr>
              <w:spacing w:after="60"/>
            </w:pPr>
            <w:r>
              <w:rPr>
                <w:sz w:val="18"/>
              </w:rPr>
              <w:t>Users cannot access the service</w:t>
            </w:r>
          </w:p>
        </w:tc>
        <w:tc>
          <w:tcPr>
            <w:tcW w:type="dxa" w:w="3312"/>
          </w:tcPr>
          <w:p>
            <w:pPr>
              <w:spacing w:after="60"/>
            </w:pPr>
            <w:r>
              <w:rPr>
                <w:sz w:val="18"/>
              </w:rPr>
              <w:t>Show clear offline messages; consider local inference or queued uploads</w:t>
            </w:r>
          </w:p>
        </w:tc>
      </w:tr>
      <w:tr>
        <w:tc>
          <w:tcPr>
            <w:tcW w:type="dxa" w:w="3312"/>
          </w:tcPr>
          <w:p>
            <w:pPr>
              <w:spacing w:after="60"/>
            </w:pPr>
            <w:r>
              <w:rPr>
                <w:sz w:val="18"/>
              </w:rPr>
              <w:t>Server or model failure</w:t>
            </w:r>
          </w:p>
        </w:tc>
        <w:tc>
          <w:tcPr>
            <w:tcW w:type="dxa" w:w="3312"/>
          </w:tcPr>
          <w:p>
            <w:pPr>
              <w:spacing w:after="60"/>
            </w:pPr>
            <w:r>
              <w:rPr>
                <w:sz w:val="18"/>
              </w:rPr>
              <w:t>Service interruption</w:t>
            </w:r>
          </w:p>
        </w:tc>
        <w:tc>
          <w:tcPr>
            <w:tcW w:type="dxa" w:w="3312"/>
          </w:tcPr>
          <w:p>
            <w:pPr>
              <w:spacing w:after="60"/>
            </w:pPr>
            <w:r>
              <w:rPr>
                <w:sz w:val="18"/>
              </w:rPr>
              <w:t>Health checks, restart procedures, backups, and rollback</w:t>
            </w:r>
          </w:p>
        </w:tc>
      </w:tr>
      <w:tr>
        <w:tc>
          <w:tcPr>
            <w:tcW w:type="dxa" w:w="3312"/>
          </w:tcPr>
          <w:p>
            <w:pPr>
              <w:spacing w:after="60"/>
            </w:pPr>
            <w:r>
              <w:rPr>
                <w:sz w:val="18"/>
              </w:rPr>
              <w:t>Data privacy incident</w:t>
            </w:r>
          </w:p>
        </w:tc>
        <w:tc>
          <w:tcPr>
            <w:tcW w:type="dxa" w:w="3312"/>
          </w:tcPr>
          <w:p>
            <w:pPr>
              <w:spacing w:after="60"/>
            </w:pPr>
            <w:r>
              <w:rPr>
                <w:sz w:val="18"/>
              </w:rPr>
              <w:t>Exposure of images or user information</w:t>
            </w:r>
          </w:p>
        </w:tc>
        <w:tc>
          <w:tcPr>
            <w:tcW w:type="dxa" w:w="3312"/>
          </w:tcPr>
          <w:p>
            <w:pPr>
              <w:spacing w:after="60"/>
            </w:pPr>
            <w:r>
              <w:rPr>
                <w:sz w:val="18"/>
              </w:rPr>
              <w:t>Minimize collection, restrict access, encrypt transfer and storage, and define retention</w:t>
            </w:r>
          </w:p>
        </w:tc>
      </w:tr>
      <w:tr>
        <w:tc>
          <w:tcPr>
            <w:tcW w:type="dxa" w:w="3312"/>
          </w:tcPr>
          <w:p>
            <w:pPr>
              <w:spacing w:after="60"/>
            </w:pPr>
            <w:r>
              <w:rPr>
                <w:sz w:val="18"/>
              </w:rPr>
              <w:t>Cost or traffic growth</w:t>
            </w:r>
          </w:p>
        </w:tc>
        <w:tc>
          <w:tcPr>
            <w:tcW w:type="dxa" w:w="3312"/>
          </w:tcPr>
          <w:p>
            <w:pPr>
              <w:spacing w:after="60"/>
            </w:pPr>
            <w:r>
              <w:rPr>
                <w:sz w:val="18"/>
              </w:rPr>
              <w:t>Slow responses or budget overrun</w:t>
            </w:r>
          </w:p>
        </w:tc>
        <w:tc>
          <w:tcPr>
            <w:tcW w:type="dxa" w:w="3312"/>
          </w:tcPr>
          <w:p>
            <w:pPr>
              <w:spacing w:after="60"/>
            </w:pPr>
            <w:r>
              <w:rPr>
                <w:sz w:val="18"/>
              </w:rPr>
              <w:t>Set usage limits, monitor resource consumption, and scale based on evidence</w:t>
            </w:r>
          </w:p>
        </w:tc>
      </w:tr>
      <w:tr>
        <w:tc>
          <w:tcPr>
            <w:tcW w:type="dxa" w:w="3312"/>
          </w:tcPr>
          <w:p>
            <w:pPr>
              <w:spacing w:after="60"/>
            </w:pPr>
            <w:r>
              <w:rPr>
                <w:sz w:val="18"/>
              </w:rPr>
              <w:t>Unsafe advice</w:t>
            </w:r>
          </w:p>
        </w:tc>
        <w:tc>
          <w:tcPr>
            <w:tcW w:type="dxa" w:w="3312"/>
          </w:tcPr>
          <w:p>
            <w:pPr>
              <w:spacing w:after="60"/>
            </w:pPr>
            <w:r>
              <w:rPr>
                <w:sz w:val="18"/>
              </w:rPr>
              <w:t>Inappropriate farming decisions</w:t>
            </w:r>
          </w:p>
        </w:tc>
        <w:tc>
          <w:tcPr>
            <w:tcW w:type="dxa" w:w="3312"/>
          </w:tcPr>
          <w:p>
            <w:pPr>
              <w:spacing w:after="60"/>
            </w:pPr>
            <w:r>
              <w:rPr>
                <w:sz w:val="18"/>
              </w:rPr>
              <w:t>Avoid unsupported treatment instructions and involve qualified agricultural experts</w:t>
            </w:r>
          </w:p>
        </w:tc>
      </w:tr>
    </w:tbl>
    <w:p>
      <w:pPr>
        <w:pStyle w:val="Heading1"/>
      </w:pPr>
      <w:r>
        <w:t>11. Contingency and Incident Response</w:t>
      </w:r>
    </w:p>
    <w:p>
      <w:pPr>
        <w:pStyle w:val="ListBullet"/>
      </w:pPr>
      <w:r>
        <w:t>Detect: use uptime checks, alerts, error logs, and user reports to identify incidents.</w:t>
      </w:r>
    </w:p>
    <w:p>
      <w:pPr>
        <w:pStyle w:val="ListBullet"/>
      </w:pPr>
      <w:r>
        <w:t>Triage: determine whether the issue concerns the model, API, infrastructure, data, or security.</w:t>
      </w:r>
    </w:p>
    <w:p>
      <w:pPr>
        <w:pStyle w:val="ListBullet"/>
      </w:pPr>
      <w:r>
        <w:t>Contain: disable the affected feature or route traffic to the last stable version when needed.</w:t>
      </w:r>
    </w:p>
    <w:p>
      <w:pPr>
        <w:pStyle w:val="ListBullet"/>
      </w:pPr>
      <w:r>
        <w:t>Communicate: provide users with a clear status message and a safe alternative, such as contacting an agricultural expert.</w:t>
      </w:r>
    </w:p>
    <w:p>
      <w:pPr>
        <w:pStyle w:val="ListBullet"/>
      </w:pPr>
      <w:r>
        <w:t>Recover: restore service from a known-good release or backup and verify health checks.</w:t>
      </w:r>
    </w:p>
    <w:p>
      <w:pPr>
        <w:pStyle w:val="ListBullet"/>
      </w:pPr>
      <w:r>
        <w:t>Review: document the cause, impact, timeline, corrective action, and prevention steps.</w:t>
      </w:r>
    </w:p>
    <w:p>
      <w:r>
        <w:t>If model predictions become unreliable, the system should stop presenting them as dependable results until checks are complete. Where feasible, the interface should switch to a safe fallback message rather than provide a potentially misleading diagnosis.</w:t>
      </w:r>
    </w:p>
    <w:p>
      <w:pPr>
        <w:pStyle w:val="Heading1"/>
      </w:pPr>
      <w:r>
        <w:t>12. Maintenance, Governance, and Future Upgrades</w:t>
      </w:r>
    </w:p>
    <w:p>
      <w:r>
        <w:t>Maintenance includes operating-system and library updates, security reviews, backup tests, dependency checks, monitoring-rule tuning, and periodic model evaluation. Each production change should have an owner, a change record, test evidence, and a rollback path.</w:t>
      </w:r>
    </w:p>
    <w:p>
      <w:pPr>
        <w:pStyle w:val="ListBullet"/>
      </w:pPr>
      <w:r>
        <w:t>Review operational dashboards daily during early deployment and at an agreed routine thereafter.</w:t>
      </w:r>
    </w:p>
    <w:p>
      <w:pPr>
        <w:pStyle w:val="ListBullet"/>
      </w:pPr>
      <w:r>
        <w:t>Review model-quality evidence and user feedback weekly during the pilot, then monthly once stable.</w:t>
      </w:r>
    </w:p>
    <w:p>
      <w:pPr>
        <w:pStyle w:val="ListBullet"/>
      </w:pPr>
      <w:r>
        <w:t>Patch dependencies and systems according to security priority and test updates before release.</w:t>
      </w:r>
    </w:p>
    <w:p>
      <w:pPr>
        <w:pStyle w:val="ListBullet"/>
      </w:pPr>
      <w:r>
        <w:t>Reassess the model when new crops, disease classes, regions, or sensor types are added.</w:t>
      </w:r>
    </w:p>
    <w:p>
      <w:pPr>
        <w:pStyle w:val="ListBullet"/>
      </w:pPr>
      <w:r>
        <w:t>Consider offline inference, regional language support, explainability aids, and integration with advisory services as future upgrades.</w:t>
      </w:r>
    </w:p>
    <w:p>
      <w:pPr>
        <w:pStyle w:val="ListBullet"/>
      </w:pPr>
      <w:r>
        <w:t>Define roles for model ownership, infrastructure support, data stewardship, and agricultural expert review.</w:t>
      </w:r>
    </w:p>
    <w:p>
      <w:pPr>
        <w:pStyle w:val="Heading1"/>
      </w:pPr>
      <w:r>
        <w:t>13. Implementation Timeline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Phase</w:t>
            </w:r>
          </w:p>
        </w:tc>
        <w:tc>
          <w:tcPr>
            <w:tcW w:type="dxa" w:w="3312"/>
          </w:tcPr>
          <w:p>
            <w:pPr>
              <w:spacing w:after="60"/>
            </w:pPr>
            <w:r>
              <w:rPr>
                <w:sz w:val="18"/>
              </w:rPr>
              <w:t>Indicative duration</w:t>
            </w:r>
          </w:p>
        </w:tc>
        <w:tc>
          <w:tcPr>
            <w:tcW w:type="dxa" w:w="3312"/>
          </w:tcPr>
          <w:p>
            <w:pPr>
              <w:spacing w:after="60"/>
            </w:pPr>
            <w:r>
              <w:rPr>
                <w:sz w:val="18"/>
              </w:rPr>
              <w:t>Main output</w:t>
            </w:r>
          </w:p>
        </w:tc>
      </w:tr>
      <w:tr>
        <w:tc>
          <w:tcPr>
            <w:tcW w:type="dxa" w:w="3312"/>
          </w:tcPr>
          <w:p>
            <w:pPr>
              <w:spacing w:after="60"/>
            </w:pPr>
            <w:r>
              <w:rPr>
                <w:sz w:val="18"/>
              </w:rPr>
              <w:t>Preparation and evaluation</w:t>
            </w:r>
          </w:p>
        </w:tc>
        <w:tc>
          <w:tcPr>
            <w:tcW w:type="dxa" w:w="3312"/>
          </w:tcPr>
          <w:p>
            <w:pPr>
              <w:spacing w:after="60"/>
            </w:pPr>
            <w:r>
              <w:rPr>
                <w:sz w:val="18"/>
              </w:rPr>
              <w:t>Week 1</w:t>
            </w:r>
          </w:p>
        </w:tc>
        <w:tc>
          <w:tcPr>
            <w:tcW w:type="dxa" w:w="3312"/>
          </w:tcPr>
          <w:p>
            <w:pPr>
              <w:spacing w:after="60"/>
            </w:pPr>
            <w:r>
              <w:rPr>
                <w:sz w:val="18"/>
              </w:rPr>
              <w:t>Validated model, baseline metrics, documented limitations</w:t>
            </w:r>
          </w:p>
        </w:tc>
      </w:tr>
      <w:tr>
        <w:tc>
          <w:tcPr>
            <w:tcW w:type="dxa" w:w="3312"/>
          </w:tcPr>
          <w:p>
            <w:pPr>
              <w:spacing w:after="60"/>
            </w:pPr>
            <w:r>
              <w:rPr>
                <w:sz w:val="18"/>
              </w:rPr>
              <w:t>API and interface setup</w:t>
            </w:r>
          </w:p>
        </w:tc>
        <w:tc>
          <w:tcPr>
            <w:tcW w:type="dxa" w:w="3312"/>
          </w:tcPr>
          <w:p>
            <w:pPr>
              <w:spacing w:after="60"/>
            </w:pPr>
            <w:r>
              <w:rPr>
                <w:sz w:val="18"/>
              </w:rPr>
              <w:t>Week 2</w:t>
            </w:r>
          </w:p>
        </w:tc>
        <w:tc>
          <w:tcPr>
            <w:tcW w:type="dxa" w:w="3312"/>
          </w:tcPr>
          <w:p>
            <w:pPr>
              <w:spacing w:after="60"/>
            </w:pPr>
            <w:r>
              <w:rPr>
                <w:sz w:val="18"/>
              </w:rPr>
              <w:t>Testable application and integration contract</w:t>
            </w:r>
          </w:p>
        </w:tc>
      </w:tr>
      <w:tr>
        <w:tc>
          <w:tcPr>
            <w:tcW w:type="dxa" w:w="3312"/>
          </w:tcPr>
          <w:p>
            <w:pPr>
              <w:spacing w:after="60"/>
            </w:pPr>
            <w:r>
              <w:rPr>
                <w:sz w:val="18"/>
              </w:rPr>
              <w:t>Staging and security checks</w:t>
            </w:r>
          </w:p>
        </w:tc>
        <w:tc>
          <w:tcPr>
            <w:tcW w:type="dxa" w:w="3312"/>
          </w:tcPr>
          <w:p>
            <w:pPr>
              <w:spacing w:after="60"/>
            </w:pPr>
            <w:r>
              <w:rPr>
                <w:sz w:val="18"/>
              </w:rPr>
              <w:t>Week 3</w:t>
            </w:r>
          </w:p>
        </w:tc>
        <w:tc>
          <w:tcPr>
            <w:tcW w:type="dxa" w:w="3312"/>
          </w:tcPr>
          <w:p>
            <w:pPr>
              <w:spacing w:after="60"/>
            </w:pPr>
            <w:r>
              <w:rPr>
                <w:sz w:val="18"/>
              </w:rPr>
              <w:t>Passing tests, access controls, monitoring dashboard</w:t>
            </w:r>
          </w:p>
        </w:tc>
      </w:tr>
      <w:tr>
        <w:tc>
          <w:tcPr>
            <w:tcW w:type="dxa" w:w="3312"/>
          </w:tcPr>
          <w:p>
            <w:pPr>
              <w:spacing w:after="60"/>
            </w:pPr>
            <w:r>
              <w:rPr>
                <w:sz w:val="18"/>
              </w:rPr>
              <w:t>Pilot deployment</w:t>
            </w:r>
          </w:p>
        </w:tc>
        <w:tc>
          <w:tcPr>
            <w:tcW w:type="dxa" w:w="3312"/>
          </w:tcPr>
          <w:p>
            <w:pPr>
              <w:spacing w:after="60"/>
            </w:pPr>
            <w:r>
              <w:rPr>
                <w:sz w:val="18"/>
              </w:rPr>
              <w:t>Week 4</w:t>
            </w:r>
          </w:p>
        </w:tc>
        <w:tc>
          <w:tcPr>
            <w:tcW w:type="dxa" w:w="3312"/>
          </w:tcPr>
          <w:p>
            <w:pPr>
              <w:spacing w:after="60"/>
            </w:pPr>
            <w:r>
              <w:rPr>
                <w:sz w:val="18"/>
              </w:rPr>
              <w:t>Limited release, feedback, verified examples</w:t>
            </w:r>
          </w:p>
        </w:tc>
      </w:tr>
      <w:tr>
        <w:tc>
          <w:tcPr>
            <w:tcW w:type="dxa" w:w="3312"/>
          </w:tcPr>
          <w:p>
            <w:pPr>
              <w:spacing w:after="60"/>
            </w:pPr>
            <w:r>
              <w:rPr>
                <w:sz w:val="18"/>
              </w:rPr>
              <w:t>Review and controlled release</w:t>
            </w:r>
          </w:p>
        </w:tc>
        <w:tc>
          <w:tcPr>
            <w:tcW w:type="dxa" w:w="3312"/>
          </w:tcPr>
          <w:p>
            <w:pPr>
              <w:spacing w:after="60"/>
            </w:pPr>
            <w:r>
              <w:rPr>
                <w:sz w:val="18"/>
              </w:rPr>
              <w:t>Week 5</w:t>
            </w:r>
          </w:p>
        </w:tc>
        <w:tc>
          <w:tcPr>
            <w:tcW w:type="dxa" w:w="3312"/>
          </w:tcPr>
          <w:p>
            <w:pPr>
              <w:spacing w:after="60"/>
            </w:pPr>
            <w:r>
              <w:rPr>
                <w:sz w:val="18"/>
              </w:rPr>
              <w:t>Go/no-go decision, rollback readiness, maintenance plan</w:t>
            </w:r>
          </w:p>
        </w:tc>
      </w:tr>
    </w:tbl>
    <w:p>
      <w:r>
        <w:t>This timeline is illustrative and should be adjusted to the actual project scope, team capacity, and internship requirements.</w:t>
      </w:r>
    </w:p>
    <w:p>
      <w:pPr>
        <w:pStyle w:val="Heading1"/>
      </w:pPr>
      <w:r>
        <w:t>14. Conclusion</w:t>
      </w:r>
    </w:p>
    <w:p>
      <w:r>
        <w:t>A successful agricultural machine learning deployment requires more than placing a trained model online. It needs a tested release process, a usable interface, secure integration, continuous service monitoring, evidence-based model evaluation, and clear incident procedures. Agricultural conditions change across regions and seasons, so the model must be treated as a maintained system rather than a one-time deliverable. A staged pilot, expert review, transparent limitations, and controlled updates will help improve reliability and support responsible use.</w:t>
      </w:r>
    </w:p>
    <w:p>
      <w:pPr>
        <w:pStyle w:val="Heading1"/>
      </w:pPr>
      <w:r>
        <w:t>15. References and Further Reading</w:t>
      </w:r>
    </w:p>
    <w:p>
      <w:pPr>
        <w:pStyle w:val="ListBullet"/>
      </w:pPr>
      <w:r>
        <w:t>Scikit-learn documentation: model evaluation and performance metrics — https://scikit-learn.org/stable/modules/model_evaluation.html</w:t>
      </w:r>
    </w:p>
    <w:p>
      <w:pPr>
        <w:pStyle w:val="ListBullet"/>
      </w:pPr>
      <w:r>
        <w:t>FastAPI documentation: building APIs — https://fastapi.tiangolo.com/</w:t>
      </w:r>
    </w:p>
    <w:p>
      <w:pPr>
        <w:pStyle w:val="ListBullet"/>
      </w:pPr>
      <w:r>
        <w:t>TensorFlow documentation: model deployment and serving — https://www.tensorflow.org/tfx/guide/serving</w:t>
      </w:r>
    </w:p>
    <w:p>
      <w:pPr>
        <w:pStyle w:val="ListBullet"/>
      </w:pPr>
      <w:r>
        <w:t>Google SRE book: monitoring distributed systems — https://sre.google/sre-book/monitoring-distributed-systems/</w:t>
      </w:r>
    </w:p>
    <w:p>
      <w:pPr>
        <w:pStyle w:val="ListBullet"/>
      </w:pPr>
      <w:r>
        <w:t>OWASP Cheat Sheet Series: secure application development — https://cheatsheetseries.owasp.org/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5: Deployment &amp; Monitoring Strategy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 INTERN |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