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TRIGGERS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database test;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employee(id integer primary key, name varchar(20), sal integer);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employee values(1,'aparna',80000),(2,'sneha',70000),(5,'rameez',90000);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audit(id integer primary key,name varchar(20),sal integer, action varchar(30),time datetime);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trigger trig_insert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before insert on employee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each row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 insert into audit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id = new.id, name = new.name, sal = new.sal, action= 'insert', time = now();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employee values(3,’ram’,50000);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audit;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655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trigger trig_update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before update  on employee for each row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audit set id = old.id, name = old.name, sal = new.sal, action= 'update', time = now(); end$$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employee set sal = 120000 where id 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audit;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30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trigger trig_delete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before delete  on employee for each row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audit set id = old.id, name = old.name, sal = old.sal, action= 'delete', time = now(); end$$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Delete from employee where id = 5;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audit;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5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313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