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ShopNest — Manual QA Portfolio (Word Export)</w:t>
      </w:r>
    </w:p>
    <w:p>
      <w:r>
        <w:t>QA owner: Aparna Patnaik</w:t>
      </w:r>
    </w:p>
    <w:p>
      <w:r>
        <w:t>Compiled bundle for interviews: SRS excerpts, Test Plan, Scenarios, Techniques, RTM, Defects, Test Cases summary.</w:t>
      </w:r>
    </w:p>
    <w:p>
      <w:r>
        <w:rPr>
          <w:i/>
        </w:rPr>
        <w:t>As of: 10 May 2025 · Execution window: 01 May 2025 – 09 May 2025</w:t>
      </w:r>
    </w:p>
    <w:p>
      <w:r>
        <w:br w:type="page"/>
      </w:r>
    </w:p>
    <w:p>
      <w:pPr>
        <w:pStyle w:val="Heading1"/>
      </w:pPr>
      <w:r>
        <w:t>01 SRS Software Requirements Specification</w:t>
      </w:r>
    </w:p>
    <w:p>
      <w:pPr>
        <w:pStyle w:val="Heading2"/>
      </w:pPr>
      <w:r>
        <w:t>Software Requirements Specification (SRS)</w:t>
      </w:r>
    </w:p>
    <w:p>
      <w:pPr>
        <w:spacing w:after="120"/>
      </w:pPr>
      <w:r>
        <w:t xml:space="preserve">Project: ShopNest — E-Commerce Web Demo (Manual QA Portfolio)  </w:t>
        <w:br/>
        <w:t xml:space="preserve">Version: 1.0  </w:t>
        <w:br/>
        <w:t xml:space="preserve">Date: 1 May 2025  </w:t>
        <w:br/>
        <w:t>Author: Aparna Patnaik — Manual QA</w:t>
      </w:r>
    </w:p>
    <w:p>
      <w:pPr>
        <w:spacing w:after="120"/>
      </w:pPr>
      <w:r>
        <w:t>---</w:t>
      </w:r>
    </w:p>
    <w:p>
      <w:pPr>
        <w:pStyle w:val="Heading2"/>
      </w:pPr>
      <w:r>
        <w:t>1. Introduction</w:t>
      </w:r>
    </w:p>
    <w:p>
      <w:pPr>
        <w:pStyle w:val="Heading2"/>
      </w:pPr>
      <w:r>
        <w:t>1.1 Purpose</w:t>
      </w:r>
    </w:p>
    <w:p>
      <w:pPr>
        <w:spacing w:after="120"/>
      </w:pPr>
      <w:r>
        <w:t>This document specifies the functional and non-functional requirements for ShopNest, a browser-based e-commerce demo used for manual testing practice, interview portfolios, and ATS-friendly résumé keywords (test planning, test cases, RTM, defect lifecycle).</w:t>
      </w:r>
    </w:p>
    <w:p>
      <w:pPr>
        <w:pStyle w:val="Heading2"/>
      </w:pPr>
      <w:r>
        <w:t>1.2 Scope</w:t>
      </w:r>
    </w:p>
    <w:p>
      <w:pPr>
        <w:spacing w:after="120"/>
      </w:pPr>
      <w:r>
        <w:t>ShopNest provides: user registration, login, product browsing, search, shopping cart, checkout capture, mock payment, and order confirmation. Out of scope: real payment processing, inventory sync, email delivery, admin back-office, mobile native apps.</w:t>
      </w:r>
    </w:p>
    <w:p>
      <w:pPr>
        <w:pStyle w:val="Heading2"/>
      </w:pPr>
      <w:r>
        <w:t>1.3 Definitions</w:t>
      </w:r>
    </w:p>
    <w:p>
      <w:pPr>
        <w:spacing w:after="120"/>
      </w:pPr>
      <w:r>
        <w:t>| Term | Meaning |</w:t>
        <w:br/>
        <w:t>|------|---------|</w:t>
        <w:br/>
        <w:t>| UAT | User Acceptance Testing |</w:t>
        <w:br/>
        <w:t>| RTM | Requirements Traceability Matrix |</w:t>
        <w:br/>
        <w:t>| BVA | Boundary Value Analysis |</w:t>
        <w:br/>
        <w:t>| EP | Equivalence Partitioning |</w:t>
      </w:r>
    </w:p>
    <w:p>
      <w:pPr>
        <w:pStyle w:val="Heading2"/>
      </w:pPr>
      <w:r>
        <w:t>1.4 References</w:t>
      </w:r>
    </w:p>
    <w:p>
      <w:pPr>
        <w:spacing w:after="120"/>
      </w:pPr>
      <w:r>
        <w:t>- IEEE 29148-style structure (adapted for fresher portfolio brevity)</w:t>
        <w:br/>
        <w:t>- Internal: `KNOWN_ISSUES.md` (seeded defects for practice)</w:t>
      </w:r>
    </w:p>
    <w:p>
      <w:pPr>
        <w:spacing w:after="120"/>
      </w:pPr>
      <w:r>
        <w:t>---</w:t>
      </w:r>
    </w:p>
    <w:p>
      <w:pPr>
        <w:pStyle w:val="Heading2"/>
      </w:pPr>
      <w:r>
        <w:t>2. Overall Description</w:t>
      </w:r>
    </w:p>
    <w:p>
      <w:pPr>
        <w:pStyle w:val="Heading2"/>
      </w:pPr>
      <w:r>
        <w:t>2.1 Product Perspective</w:t>
      </w:r>
    </w:p>
    <w:p>
      <w:pPr>
        <w:spacing w:after="120"/>
      </w:pPr>
      <w:r>
        <w:t>ShopNest is a static multi-page website with client-side scripts. Data persists in localStorage on the user’s machine only.</w:t>
      </w:r>
    </w:p>
    <w:p>
      <w:pPr>
        <w:pStyle w:val="Heading2"/>
      </w:pPr>
      <w:r>
        <w:t>2.2 User Classes</w:t>
      </w:r>
    </w:p>
    <w:p>
      <w:pPr>
        <w:spacing w:after="120"/>
      </w:pPr>
      <w:r>
        <w:t>- Guest: browse catalog, search, add to cart.</w:t>
        <w:br/>
        <w:t>- Registered / logged-in shopper: checkout and payment (demo rules apply).</w:t>
      </w:r>
    </w:p>
    <w:p>
      <w:pPr>
        <w:pStyle w:val="Heading2"/>
      </w:pPr>
      <w:r>
        <w:t>2.3 Operating Environment</w:t>
      </w:r>
    </w:p>
    <w:p>
      <w:pPr>
        <w:spacing w:after="120"/>
      </w:pPr>
      <w:r>
        <w:t>Modern evergreen browsers (Chrome, Edge, Firefox) on desktop or tablet. JavaScript enabled.</w:t>
      </w:r>
    </w:p>
    <w:p>
      <w:pPr>
        <w:pStyle w:val="Heading2"/>
      </w:pPr>
      <w:r>
        <w:t>2.4 Design Constraints</w:t>
      </w:r>
    </w:p>
    <w:p>
      <w:pPr>
        <w:spacing w:after="120"/>
      </w:pPr>
      <w:r>
        <w:t>No server API; session is device-local. Demo credentials documented on the login page for predictable testing.</w:t>
      </w:r>
    </w:p>
    <w:p>
      <w:pPr>
        <w:spacing w:after="120"/>
      </w:pPr>
      <w:r>
        <w:t>---</w:t>
      </w:r>
    </w:p>
    <w:p>
      <w:pPr>
        <w:pStyle w:val="Heading2"/>
      </w:pPr>
      <w:r>
        <w:t>3. Functional Requirements</w:t>
      </w:r>
    </w:p>
    <w:p>
      <w:pPr>
        <w:spacing w:after="120"/>
      </w:pPr>
      <w:r>
        <w:t>| ID | Requirement | Priority |</w:t>
        <w:br/>
        <w:t>|----|-------------|----------|</w:t>
        <w:br/>
        <w:t>| FR-AUTH-01 | System shall allow a new user to register with name, email, password, confirmation | Must |</w:t>
        <w:br/>
        <w:t>| FR-AUTH-02 | System shall validate email format and minimum password length (8) | Must |</w:t>
        <w:br/>
        <w:t>| FR-AUTH-03 | System shall allow login with correct email/password | Must |</w:t>
        <w:br/>
        <w:t>| FR-AUTH-04 | System shall reject invalid credentials with accurate messaging | Should |</w:t>
        <w:br/>
        <w:t>| FR-AUTH-05 | Logged-in state shall persist across pages until logout | Must |</w:t>
        <w:br/>
        <w:t>| FR-CAT-01 | System shall display product list with name, category, SKU, price | Must |</w:t>
        <w:br/>
        <w:t>| FR-CAT-02 | System shall allow adding products to cart with configurable quantity | Must |</w:t>
        <w:br/>
        <w:t>| FR-SRCH-01 | Search shall return consistent results regardless of letter case | Should |</w:t>
        <w:br/>
        <w:t>| FR-CART-01 | Cart shall show line totals and order subtotal correctly | Must |</w:t>
        <w:br/>
        <w:t>| FR-CART-02 | User shall update quantity (1–99) and remove line items | Must |</w:t>
        <w:br/>
        <w:t>| FR-CHK-01 | Checkout shall collect street, optional line 2, city, postal code | Must |</w:t>
        <w:br/>
        <w:t>| FR-CHK-02 | Checkout shall reject invalid / empty mandatory address fields | Must |</w:t>
        <w:br/>
        <w:t>| FR-PAY-01 | Payment page shall display order subtotal | Must |</w:t>
        <w:br/>
        <w:t>| FR-PAY-02 | Mock payment shall succeed for valid-format test cards without failure trigger | Must |</w:t>
        <w:br/>
        <w:t>| FR-PAY-03 | Failed payment shall show clear reason | Should |</w:t>
        <w:br/>
        <w:t>| FR-ORD-01 | Confirmation page shall display order id and line items | Must |</w:t>
      </w:r>
    </w:p>
    <w:p>
      <w:pPr>
        <w:spacing w:after="120"/>
      </w:pPr>
      <w:r>
        <w:t>---</w:t>
      </w:r>
    </w:p>
    <w:p>
      <w:pPr>
        <w:pStyle w:val="Heading2"/>
      </w:pPr>
      <w:r>
        <w:t>4. Non-Functional Requirements</w:t>
      </w:r>
    </w:p>
    <w:p>
      <w:pPr>
        <w:spacing w:after="120"/>
      </w:pPr>
      <w:r>
        <w:t>| ID | Category | Statement |</w:t>
        <w:br/>
        <w:t>|----|----------|-------------|</w:t>
        <w:br/>
        <w:t>| NFR-USA-01 | Usability | Primary flows completable without training in under 5 minutes |</w:t>
        <w:br/>
        <w:t>| NFR-ACC-01 | Accessibility | Forms expose labels; errors associated with fields where feasible |</w:t>
        <w:br/>
        <w:t>| NFR-PER-01 | Performance | Typical interactions respond on local file/open without noticeable lag |</w:t>
        <w:br/>
        <w:t>| NFR-SEC-01 | Security | Demo only — no real PII processing; passwords not transmitted |</w:t>
      </w:r>
    </w:p>
    <w:p>
      <w:pPr>
        <w:spacing w:after="120"/>
      </w:pPr>
      <w:r>
        <w:t>---</w:t>
      </w:r>
    </w:p>
    <w:p>
      <w:pPr>
        <w:pStyle w:val="Heading2"/>
      </w:pPr>
      <w:r>
        <w:t>5. Assumptions &amp; Dependencies</w:t>
      </w:r>
    </w:p>
    <w:p>
      <w:pPr>
        <w:spacing w:after="120"/>
      </w:pPr>
      <w:r>
        <w:t>- Tester has file access to open `demo-app/index.html` or serves folder via lightweight static server.</w:t>
        <w:br/>
        <w:t>- Clock used for order IDs is client system time.</w:t>
      </w:r>
    </w:p>
    <w:p>
      <w:pPr>
        <w:spacing w:after="120"/>
      </w:pPr>
      <w:r>
        <w:t>---</w:t>
      </w:r>
    </w:p>
    <w:p>
      <w:pPr>
        <w:pStyle w:val="Heading2"/>
      </w:pPr>
      <w:r>
        <w:t>6. Acceptance Criteria (high level)</w:t>
      </w:r>
    </w:p>
    <w:p>
      <w:pPr>
        <w:spacing w:after="120"/>
      </w:pPr>
      <w:r>
        <w:t>- Happy path: register → login → add item → checkout → pay (success card) → confirmation shows matching items and totals.</w:t>
        <w:br/>
        <w:t>- Documented defects in `KNOWN_ISSUES.md` are reproducible and logged in the defect register for learning purposes.</w:t>
      </w:r>
    </w:p>
    <w:p>
      <w:pPr>
        <w:spacing w:after="120"/>
      </w:pPr>
      <w:r>
        <w:t>---</w:t>
      </w:r>
    </w:p>
    <w:p>
      <w:pPr>
        <w:spacing w:after="120"/>
      </w:pPr>
      <w:r>
        <w:t>*End of SRS (portfolio edition)*</w:t>
      </w:r>
    </w:p>
    <w:p>
      <w:r>
        <w:br w:type="page"/>
      </w:r>
    </w:p>
    <w:p>
      <w:pPr>
        <w:pStyle w:val="Heading1"/>
      </w:pPr>
      <w:r>
        <w:t>02 Test Plan</w:t>
      </w:r>
    </w:p>
    <w:p>
      <w:pPr>
        <w:pStyle w:val="Heading2"/>
      </w:pPr>
      <w:r>
        <w:t>Master Test Plan — ShopNest E-Commerce Demo</w:t>
      </w:r>
    </w:p>
    <w:p>
      <w:pPr>
        <w:spacing w:after="120"/>
      </w:pPr>
      <w:r>
        <w:t xml:space="preserve">Document ID: TP-SHOPNEST-1.0  </w:t>
        <w:br/>
        <w:t xml:space="preserve">Version: 1.0 | Date: 3 May 2025  </w:t>
        <w:br/>
        <w:t xml:space="preserve">Test Manager / Author: Aparna Patnaik  </w:t>
      </w:r>
    </w:p>
    <w:p>
      <w:pPr>
        <w:spacing w:after="120"/>
      </w:pPr>
      <w:r>
        <w:t>---</w:t>
      </w:r>
    </w:p>
    <w:p>
      <w:pPr>
        <w:pStyle w:val="Heading2"/>
      </w:pPr>
      <w:r>
        <w:t>1. Test Plan Identifier</w:t>
      </w:r>
    </w:p>
    <w:p>
      <w:pPr>
        <w:spacing w:after="120"/>
      </w:pPr>
      <w:r>
        <w:t>ShopNest Manual Test Plan covering authentication, catalog, search, cart, checkout, payment, and order confirmation for the static demo build.</w:t>
      </w:r>
    </w:p>
    <w:p>
      <w:pPr>
        <w:pStyle w:val="Heading2"/>
      </w:pPr>
      <w:r>
        <w:t>2. Introduction</w:t>
      </w:r>
    </w:p>
    <w:p>
      <w:pPr>
        <w:pStyle w:val="Heading2"/>
      </w:pPr>
      <w:r>
        <w:t>2.1 Objectives</w:t>
      </w:r>
    </w:p>
    <w:p>
      <w:pPr>
        <w:spacing w:after="120"/>
      </w:pPr>
      <w:r>
        <w:t>- Verify implemented features against the SRS.</w:t>
        <w:br/>
        <w:t>- Practise black-box manual techniques: EP, BVA, smoke, sanity, regression.</w:t>
        <w:br/>
        <w:t>- Produce traceable evidence (test cases ↔ requirements ↔ defects).</w:t>
      </w:r>
    </w:p>
    <w:p>
      <w:pPr>
        <w:pStyle w:val="Heading2"/>
      </w:pPr>
      <w:r>
        <w:t>2.2 Scope</w:t>
      </w:r>
    </w:p>
    <w:p>
      <w:pPr>
        <w:spacing w:after="120"/>
      </w:pPr>
      <w:r>
        <w:t xml:space="preserve">In scope: UI workflows listed in SRS §3.  </w:t>
        <w:br/>
        <w:t>Out of scope: API automation, load testing, security pen-test, cross-browser exhaustive matrices (time-boxed portfolio project).</w:t>
      </w:r>
    </w:p>
    <w:p>
      <w:pPr>
        <w:pStyle w:val="Heading2"/>
      </w:pPr>
      <w:r>
        <w:t>2.3 References</w:t>
      </w:r>
    </w:p>
    <w:p>
      <w:pPr>
        <w:spacing w:after="120"/>
      </w:pPr>
      <w:r>
        <w:t>- SRS: `01_SRS_Software_Requirements_Specification.md`</w:t>
        <w:br/>
        <w:t>- Known issues: `KNOWN_ISSUES.md`</w:t>
      </w:r>
    </w:p>
    <w:p>
      <w:pPr>
        <w:pStyle w:val="Heading2"/>
      </w:pPr>
      <w:r>
        <w:t>3. Test Items</w:t>
      </w:r>
    </w:p>
    <w:p>
      <w:pPr>
        <w:spacing w:after="120"/>
      </w:pPr>
      <w:r>
        <w:t>HTML/CSS/JS assets under `demo-app/` including: `index.html`, `login.html`, `register.html`, `products.html`, `cart.html`, `checkout.html`, `payment.html`, `order-confirmation.html`.</w:t>
      </w:r>
    </w:p>
    <w:p>
      <w:pPr>
        <w:pStyle w:val="Heading2"/>
      </w:pPr>
      <w:r>
        <w:t>4. Features to Be Tested</w:t>
      </w:r>
    </w:p>
    <w:p>
      <w:pPr>
        <w:spacing w:after="120"/>
      </w:pPr>
      <w:r>
        <w:t>Authentication, registration validation, product listing, search, cart maths and UX, checkout validation, payment messaging, confirmation content, navigation/header consistency.</w:t>
      </w:r>
    </w:p>
    <w:p>
      <w:pPr>
        <w:pStyle w:val="Heading2"/>
      </w:pPr>
      <w:r>
        <w:t>5. Features Not to Be Tested</w:t>
      </w:r>
    </w:p>
    <w:p>
      <w:pPr>
        <w:spacing w:after="120"/>
      </w:pPr>
      <w:r>
        <w:t>Email OTP, password reset email, real card vaulting, inventory deduction server-side.</w:t>
      </w:r>
    </w:p>
    <w:p>
      <w:pPr>
        <w:pStyle w:val="Heading2"/>
      </w:pPr>
      <w:r>
        <w:t>6. Approach</w:t>
      </w:r>
    </w:p>
    <w:p>
      <w:pPr>
        <w:spacing w:after="120"/>
      </w:pPr>
      <w:r>
        <w:t>- Manual exploratory sessions time-boxed (e.g. 45 min) per build.</w:t>
        <w:br/>
        <w:t>- Scripted regression pack (see `07_Smoke_Sanity_Regression.md`).</w:t>
        <w:br/>
        <w:t>- Defects logged with severity (impact) and priority (scheduling).</w:t>
      </w:r>
    </w:p>
    <w:p>
      <w:pPr>
        <w:pStyle w:val="Heading2"/>
      </w:pPr>
      <w:r>
        <w:t>7. Pass / Fail Criteria</w:t>
      </w:r>
    </w:p>
    <w:p>
      <w:pPr>
        <w:spacing w:after="120"/>
      </w:pPr>
      <w:r>
        <w:t>| Level | Criteria |</w:t>
        <w:br/>
        <w:t>|-------|----------|</w:t>
        <w:br/>
        <w:t>| Pass | Expected result matches test case; no blocking defect |</w:t>
        <w:br/>
        <w:t>| Fail | Observable deviation with repro steps; logged |</w:t>
        <w:br/>
        <w:t>| Blocked | Cannot execute due to environment / dependency |</w:t>
      </w:r>
    </w:p>
    <w:p>
      <w:pPr>
        <w:pStyle w:val="Heading2"/>
      </w:pPr>
      <w:r>
        <w:t>8. Suspension &amp; Resumption</w:t>
      </w:r>
    </w:p>
    <w:p>
      <w:pPr>
        <w:spacing w:after="120"/>
      </w:pPr>
      <w:r>
        <w:t>Suspend if demo assets fail to load (broken paths). Resume after fix or workaround documented.</w:t>
      </w:r>
    </w:p>
    <w:p>
      <w:pPr>
        <w:pStyle w:val="Heading2"/>
      </w:pPr>
      <w:r>
        <w:t>9. Test Deliverables</w:t>
      </w:r>
    </w:p>
    <w:p>
      <w:pPr>
        <w:spacing w:after="120"/>
      </w:pPr>
      <w:r>
        <w:t>Test scenarios, detailed cases (50+), RTM, defect log, test summary report, exported workbook (`exports/output/`).</w:t>
      </w:r>
    </w:p>
    <w:p>
      <w:pPr>
        <w:pStyle w:val="Heading2"/>
      </w:pPr>
      <w:r>
        <w:t>10. Environmental Needs</w:t>
      </w:r>
    </w:p>
    <w:p>
      <w:pPr>
        <w:spacing w:after="120"/>
      </w:pPr>
      <w:r>
        <w:t>Browser + local file protocol or `npx serve demo-app` (optional).</w:t>
      </w:r>
    </w:p>
    <w:p>
      <w:pPr>
        <w:pStyle w:val="Heading2"/>
      </w:pPr>
      <w:r>
        <w:t>11. Staffing &amp; Training</w:t>
      </w:r>
    </w:p>
    <w:p>
      <w:pPr>
        <w:spacing w:after="120"/>
      </w:pPr>
      <w:r>
        <w:t>Single fresher QA owner; familiar with basic web inspection (DevTools optional).</w:t>
      </w:r>
    </w:p>
    <w:p>
      <w:pPr>
        <w:pStyle w:val="Heading2"/>
      </w:pPr>
      <w:r>
        <w:t>12. Risks &amp; Mitigations</w:t>
      </w:r>
    </w:p>
    <w:p>
      <w:pPr>
        <w:spacing w:after="120"/>
      </w:pPr>
      <w:r>
        <w:t>| Risk | Mitigation |</w:t>
        <w:br/>
        <w:t>|------|------------|</w:t>
        <w:br/>
        <w:t>| localStorage cleared mid-run | Note preconditions; re-seed cart |</w:t>
        <w:br/>
        <w:t>| “Works on my machine” | Capture browser + version in defect |</w:t>
      </w:r>
    </w:p>
    <w:p>
      <w:pPr>
        <w:pStyle w:val="Heading2"/>
      </w:pPr>
      <w:r>
        <w:t>13. Schedule (May 2025 — illustrative)</w:t>
      </w:r>
    </w:p>
    <w:p>
      <w:pPr>
        <w:spacing w:after="120"/>
      </w:pPr>
      <w:r>
        <w:t>| Phase | Dates |</w:t>
        <w:br/>
        <w:t>|-------|--------|</w:t>
        <w:br/>
        <w:t>| Test design &amp; review | 1 May – 2 May 2025 |</w:t>
        <w:br/>
        <w:t>| Cycle 1 execution | 3 May – 7 May 2025 |</w:t>
        <w:br/>
        <w:t>| Defect retest / smoke | 8 May – 9 May 2025 |</w:t>
        <w:br/>
        <w:t>| Test summary report | 10 May 2025 |</w:t>
      </w:r>
    </w:p>
    <w:p>
      <w:pPr>
        <w:spacing w:after="120"/>
      </w:pPr>
      <w:r>
        <w:t>---</w:t>
      </w:r>
    </w:p>
    <w:p>
      <w:pPr>
        <w:spacing w:after="120"/>
      </w:pPr>
      <w:r>
        <w:t>*End of Test Plan*</w:t>
      </w:r>
    </w:p>
    <w:p>
      <w:r>
        <w:br w:type="page"/>
      </w:r>
    </w:p>
    <w:p>
      <w:pPr>
        <w:pStyle w:val="Heading1"/>
      </w:pPr>
      <w:r>
        <w:t>03 Test Scenarios</w:t>
      </w:r>
    </w:p>
    <w:p>
      <w:pPr>
        <w:pStyle w:val="Heading2"/>
      </w:pPr>
      <w:r>
        <w:t>Test Scenarios — ShopNest (High-Level)</w:t>
      </w:r>
    </w:p>
    <w:p>
      <w:pPr>
        <w:spacing w:after="120"/>
      </w:pPr>
      <w:r>
        <w:t xml:space="preserve">Author: Aparna Patnaik · Version date: 4 May 2025  </w:t>
      </w:r>
    </w:p>
    <w:p>
      <w:pPr>
        <w:spacing w:after="120"/>
      </w:pPr>
      <w:r>
        <w:t>Scenarios are user journeys. Each scenario decomposes into multiple test cases in the Excel/Word export.</w:t>
      </w:r>
    </w:p>
    <w:p>
      <w:pPr>
        <w:spacing w:after="120"/>
      </w:pPr>
      <w:r>
        <w:t>---</w:t>
      </w:r>
    </w:p>
    <w:p>
      <w:pPr>
        <w:pStyle w:val="Heading2"/>
      </w:pPr>
      <w:r>
        <w:t>S-AUTH-01 Registration happy path</w:t>
      </w:r>
    </w:p>
    <w:p>
      <w:pPr>
        <w:spacing w:after="120"/>
      </w:pPr>
      <w:r>
        <w:t xml:space="preserve">Actor: New shopper  </w:t>
        <w:br/>
        <w:t xml:space="preserve">Goal: Create account and land on home logged in  </w:t>
        <w:br/>
        <w:t xml:space="preserve">Pre: Browser cache cleared or incognito  </w:t>
        <w:br/>
        <w:t>Main: Open Register → valid data → submit → redirected home with greeting.</w:t>
      </w:r>
    </w:p>
    <w:p>
      <w:pPr>
        <w:pStyle w:val="Heading2"/>
      </w:pPr>
      <w:r>
        <w:t>S-AUTH-02 Login happy path</w:t>
      </w:r>
    </w:p>
    <w:p>
      <w:pPr>
        <w:spacing w:after="120"/>
      </w:pPr>
      <w:r>
        <w:t xml:space="preserve">Actor: Returning shopper  </w:t>
        <w:br/>
        <w:t xml:space="preserve">Goal: Access protected checkout  </w:t>
        <w:br/>
        <w:t xml:space="preserve">Pre: Valid demo credentials  </w:t>
        <w:br/>
        <w:t>Main: Login → navigate to cart/checkout.</w:t>
      </w:r>
    </w:p>
    <w:p>
      <w:pPr>
        <w:pStyle w:val="Heading2"/>
      </w:pPr>
      <w:r>
        <w:t>S-AUTH-03 Login negative</w:t>
      </w:r>
    </w:p>
    <w:p>
      <w:pPr>
        <w:spacing w:after="120"/>
      </w:pPr>
      <w:r>
        <w:t xml:space="preserve">Actor: Attacker / mistaken user  </w:t>
        <w:br/>
        <w:t xml:space="preserve">Goal: System denies access  </w:t>
        <w:br/>
        <w:t>Main: Wrong password → accurate error (linked to DEF-001).</w:t>
      </w:r>
    </w:p>
    <w:p>
      <w:pPr>
        <w:pStyle w:val="Heading2"/>
      </w:pPr>
      <w:r>
        <w:t>S-CAT-01 Browse &amp; add</w:t>
      </w:r>
    </w:p>
    <w:p>
      <w:pPr>
        <w:spacing w:after="120"/>
      </w:pPr>
      <w:r>
        <w:t xml:space="preserve">Actor: Guest or logged-in  </w:t>
        <w:br/>
        <w:t xml:space="preserve">Goal: Populate cart from catalog  </w:t>
        <w:br/>
        <w:t>Main: Catalog → set qty → add → verify badge.</w:t>
      </w:r>
    </w:p>
    <w:p>
      <w:pPr>
        <w:pStyle w:val="Heading2"/>
      </w:pPr>
      <w:r>
        <w:t>S-SRCH-01 Search consistency</w:t>
      </w:r>
    </w:p>
    <w:p>
      <w:pPr>
        <w:spacing w:after="120"/>
      </w:pPr>
      <w:r>
        <w:t xml:space="preserve">Actor: Shopper  </w:t>
        <w:br/>
        <w:t xml:space="preserve">Goal: Same semantic query returns stable results  </w:t>
        <w:br/>
        <w:t>Main: Compare `LIFESTYLE` vs `lifestyle` (linked to DEF-005).</w:t>
      </w:r>
    </w:p>
    <w:p>
      <w:pPr>
        <w:pStyle w:val="Heading2"/>
      </w:pPr>
      <w:r>
        <w:t>S-CART-01 Update quantities</w:t>
      </w:r>
    </w:p>
    <w:p>
      <w:pPr>
        <w:spacing w:after="120"/>
      </w:pPr>
      <w:r>
        <w:t xml:space="preserve">Actor: Shopper  </w:t>
        <w:br/>
        <w:t xml:space="preserve">Goal: Correct totals  </w:t>
        <w:br/>
        <w:t>Main: Change qty across boundaries 1, 9, 10, 11 (BVA for DEF-003).</w:t>
      </w:r>
    </w:p>
    <w:p>
      <w:pPr>
        <w:pStyle w:val="Heading2"/>
      </w:pPr>
      <w:r>
        <w:t>S-FLOW-01 End-to-end purchase</w:t>
      </w:r>
    </w:p>
    <w:p>
      <w:pPr>
        <w:spacing w:after="120"/>
      </w:pPr>
      <w:r>
        <w:t xml:space="preserve">Actor: Logged-in shopper  </w:t>
        <w:br/>
        <w:t xml:space="preserve">Goal: Paid order confirmation  </w:t>
        <w:br/>
        <w:t>Main: Cart → checkout valid address → pay with success card → confirmation.</w:t>
      </w:r>
    </w:p>
    <w:p>
      <w:pPr>
        <w:pStyle w:val="Heading2"/>
      </w:pPr>
      <w:r>
        <w:t>S-FLOW-02 Checkout validation</w:t>
      </w:r>
    </w:p>
    <w:p>
      <w:pPr>
        <w:spacing w:after="120"/>
      </w:pPr>
      <w:r>
        <w:t xml:space="preserve">Actor: Shopper  </w:t>
        <w:br/>
        <w:t xml:space="preserve">Goal: Invalid address blocked  </w:t>
        <w:br/>
        <w:t>Main: Whitespace city only (DEF-002).</w:t>
      </w:r>
    </w:p>
    <w:p>
      <w:pPr>
        <w:pStyle w:val="Heading2"/>
      </w:pPr>
      <w:r>
        <w:t>S-PAY-01 Decline path clarity</w:t>
      </w:r>
    </w:p>
    <w:p>
      <w:pPr>
        <w:spacing w:after="120"/>
      </w:pPr>
      <w:r>
        <w:t xml:space="preserve">Actor: Shopper  </w:t>
        <w:br/>
        <w:t xml:space="preserve">Goal: Understand failure  </w:t>
        <w:br/>
        <w:t>Main: Card containing `0000` (DEF-006).</w:t>
      </w:r>
    </w:p>
    <w:p>
      <w:pPr>
        <w:pStyle w:val="Heading2"/>
      </w:pPr>
      <w:r>
        <w:t>S-UI-01 Visual consistency</w:t>
      </w:r>
    </w:p>
    <w:p>
      <w:pPr>
        <w:spacing w:after="120"/>
      </w:pPr>
      <w:r>
        <w:t xml:space="preserve">Actor: Shopper  </w:t>
        <w:br/>
        <w:t xml:space="preserve">Goal: Professional layout  </w:t>
        <w:br/>
        <w:t>Main: Compare footer alignment cart vs home (DEF-004).</w:t>
      </w:r>
    </w:p>
    <w:p>
      <w:pPr>
        <w:spacing w:after="120"/>
      </w:pPr>
      <w:r>
        <w:t>---</w:t>
      </w:r>
    </w:p>
    <w:p>
      <w:pPr>
        <w:spacing w:after="120"/>
      </w:pPr>
      <w:r>
        <w:t>*Scenarios map to smoke (subset) and full regression.*</w:t>
      </w:r>
    </w:p>
    <w:p>
      <w:r>
        <w:br w:type="page"/>
      </w:r>
    </w:p>
    <w:p>
      <w:pPr>
        <w:pStyle w:val="Heading1"/>
      </w:pPr>
      <w:r>
        <w:t>04 Severity and Priority Classification</w:t>
      </w:r>
    </w:p>
    <w:p>
      <w:pPr>
        <w:pStyle w:val="Heading2"/>
      </w:pPr>
      <w:r>
        <w:t>Severity &amp; Priority — How This Portfolio Uses Them</w:t>
      </w:r>
    </w:p>
    <w:p>
      <w:pPr>
        <w:spacing w:after="120"/>
      </w:pPr>
      <w:r>
        <w:t xml:space="preserve">Author: Aparna Patnaik · Version date: 5 May 2025  </w:t>
      </w:r>
    </w:p>
    <w:p>
      <w:pPr>
        <w:spacing w:after="120"/>
      </w:pPr>
      <w:r>
        <w:t>A quick, interviewer-friendly explanation: Severity is “how bad is it for the user/business?” Priority is “how soon should we fix it?” They often correlate — but not always (e.g. rare edge case with high severity might be lower priority if release is tomorrow).</w:t>
      </w:r>
    </w:p>
    <w:p>
      <w:pPr>
        <w:spacing w:after="120"/>
      </w:pPr>
      <w:r>
        <w:t>---</w:t>
      </w:r>
    </w:p>
    <w:p>
      <w:pPr>
        <w:pStyle w:val="Heading2"/>
      </w:pPr>
      <w:r>
        <w:t>1. Defect Severity (impact)</w:t>
      </w:r>
    </w:p>
    <w:p>
      <w:pPr>
        <w:spacing w:after="120"/>
      </w:pPr>
      <w:r>
        <w:t>| Level | Definition | Example in ShopNest |</w:t>
        <w:br/>
        <w:t>|-------|------------|---------------------|</w:t>
        <w:br/>
        <w:t>| S1 — Critical | Core business flow broken; data loss; security breach | Cannot complete payment for any card (not our demo) |</w:t>
        <w:br/>
        <w:t>| S2 — Major | Major feature broken; workaround painful | Checkout accepts invalid city; misleading login lock message |</w:t>
        <w:br/>
        <w:t>| S3 — Minor | Feature impaired but usable | Search case inconsistency; vague decline message |</w:t>
        <w:br/>
        <w:t>| S4 — Trivial | Cosmetic / typo | Slight footer misalignment |</w:t>
      </w:r>
    </w:p>
    <w:p>
      <w:pPr>
        <w:pStyle w:val="Heading2"/>
      </w:pPr>
      <w:r>
        <w:t>2. Defect Priority (scheduling)</w:t>
      </w:r>
    </w:p>
    <w:p>
      <w:pPr>
        <w:spacing w:after="120"/>
      </w:pPr>
      <w:r>
        <w:t>| Level | Definition |</w:t>
        <w:br/>
        <w:t>|-------|------------|</w:t>
        <w:br/>
        <w:t>| P1 — Immediate | Stop ship / hotfix |</w:t>
        <w:br/>
        <w:t>| P2 — High | Next sprint / release candidate blocker |</w:t>
        <w:br/>
        <w:t>| P3 — Medium | Scheduled backlog |</w:t>
        <w:br/>
        <w:t>| P4 — Low | Nice-to-have when capacity allows |</w:t>
      </w:r>
    </w:p>
    <w:p>
      <w:pPr>
        <w:pStyle w:val="Heading2"/>
      </w:pPr>
      <w:r>
        <w:t>3. Sample mapping (portfolio)</w:t>
      </w:r>
    </w:p>
    <w:p>
      <w:pPr>
        <w:spacing w:after="120"/>
      </w:pPr>
      <w:r>
        <w:t>| Defect | Severity | Priority | Rationale (human voice) |</w:t>
        <w:br/>
        <w:t>|--------|----------|----------|-------------------------|</w:t>
        <w:br/>
        <w:t>| DEF-002 | S2 | P1 | Bad addresses can slip through — shipping chaos later. |</w:t>
        <w:br/>
        <w:t>| DEF-001 | S2 | P2 | Users panic about “locked” account — support noise. |</w:t>
        <w:br/>
        <w:t>| DEF-006 | S3 | P2 | Payment fails but user does not know why — frustrating. |</w:t>
        <w:br/>
        <w:t>| DEF-003 | S2 | P2 | Money maths issues erode trust fast. |</w:t>
        <w:br/>
        <w:t>| DEF-005 | S3 | P3 | Annoying, but people can try lowercase. |</w:t>
        <w:br/>
        <w:t>| DEF-004 | S4 | P4 | Does not block buying; polish item. |</w:t>
      </w:r>
    </w:p>
    <w:p>
      <w:pPr>
        <w:spacing w:after="120"/>
      </w:pPr>
      <w:r>
        <w:t>---</w:t>
      </w:r>
    </w:p>
    <w:p>
      <w:pPr>
        <w:spacing w:after="120"/>
      </w:pPr>
      <w:r>
        <w:t>*Use this table in interviews to show you understand triage conversations between QA, Dev, and Product.*</w:t>
      </w:r>
    </w:p>
    <w:p>
      <w:r>
        <w:br w:type="page"/>
      </w:r>
    </w:p>
    <w:p>
      <w:pPr>
        <w:pStyle w:val="Heading1"/>
      </w:pPr>
      <w:r>
        <w:t>05 Requirement Traceability Matrix</w:t>
      </w:r>
    </w:p>
    <w:p>
      <w:pPr>
        <w:pStyle w:val="Heading2"/>
      </w:pPr>
      <w:r>
        <w:t>Requirement Traceability Matrix (RTM)</w:t>
      </w:r>
    </w:p>
    <w:p>
      <w:pPr>
        <w:spacing w:after="120"/>
      </w:pPr>
      <w:r>
        <w:t xml:space="preserve">Project: ShopNest Demo | RTM Version: 1.0 | Date: 7 May 2025 | Maintained by: Aparna Patnaik  </w:t>
      </w:r>
    </w:p>
    <w:p>
      <w:pPr>
        <w:spacing w:after="120"/>
      </w:pPr>
      <w:r>
        <w:t>Legend: TC = Test Case ID prefix from workbook (`TC_*`). Coverage means at least one scripted case exists.</w:t>
      </w:r>
    </w:p>
    <w:p>
      <w:pPr>
        <w:spacing w:after="120"/>
      </w:pPr>
      <w:r>
        <w:t>| Req ID | Requirement summary | Test scenarios | Representative test cases | Coverage |</w:t>
        <w:br/>
        <w:t>|--------|---------------------|----------------|---------------------------|----------|</w:t>
        <w:br/>
        <w:t>| FR-AUTH-01 | User registration | S-AUTH-01 | TC_REG_001, TC_REG_002 | Yes |</w:t>
        <w:br/>
        <w:t>| FR-AUTH-02 | Registration validation | S-AUTH-01 | TC_REG_010–TC_REG_014 | Yes |</w:t>
        <w:br/>
        <w:t>| FR-AUTH-03 | Successful login | S-AUTH-02 | TC_LGN_001 | Yes |</w:t>
        <w:br/>
        <w:t>| FR-AUTH-04 | Accurate invalid-login messaging | S-AUTH-03 | TC_LGN_005, TC_LGN_006 | Partial (known defect) |</w:t>
        <w:br/>
        <w:t>| FR-AUTH-05 | Session persistence | S-AUTH-02 | TC_LGN_008, TC_XCUT_002 | Yes |</w:t>
        <w:br/>
        <w:t>| FR-CAT-01 | Product listing | S-CAT-01 | TC_CAT_001, TC_CAT_002 | Yes |</w:t>
        <w:br/>
        <w:t>| FR-CAT-02 | Add to cart with qty | S-CAT-01 | TC_CAT_005, TC_CART_003 | Yes |</w:t>
        <w:br/>
        <w:t>| FR-SRCH-01 | Consistent search | S-SRCH-01 | TC_SRCH_004, TC_SRCH_005 | Partial (DEF-005) |</w:t>
        <w:br/>
        <w:t>| FR-CART-01 | Correct totals | S-CART-01 | TC_CART_010–TC_CART_014 | Partial (DEF-003) |</w:t>
        <w:br/>
        <w:t>| FR-CART-02 | Edit/remove lines | S-CART-01 | TC_CART_004, TC_CART_006 | Yes |</w:t>
        <w:br/>
        <w:t>| FR-CHK-01 | Collect address | S-FLOW-01 | TC_CHK_001 | Yes |</w:t>
        <w:br/>
        <w:t>| FR-CHK-02 | Reject bad address | S-FLOW-02 | TC_CHK_005 | Fail (DEF-002) |</w:t>
        <w:br/>
        <w:t>| FR-PAY-01 | Show subtotal | S-PAY-01 | TC_PAY_001 | Yes |</w:t>
        <w:br/>
        <w:t>| FR-PAY-02 | Successful mock pay | S-FLOW-01 | TC_PAY_003 | Yes |</w:t>
        <w:br/>
        <w:t>| FR-PAY-03 | Clear failure reason | S-PAY-01 | TC_PAY_006 | Fail (DEF-006) |</w:t>
        <w:br/>
        <w:t>| FR-ORD-01 | Confirmation details | S-FLOW-01 | TC_ORD_001, TC_ORD_002 | Yes |</w:t>
      </w:r>
    </w:p>
    <w:p>
      <w:pPr>
        <w:spacing w:after="120"/>
      </w:pPr>
      <w:r>
        <w:t>Traceability to defects: DEF-001 ↔ FR-AUTH-04; DEF-002 ↔ FR-CHK-02; DEF-003 ↔ FR-CART-01; DEF-005 ↔ FR-SRCH-01; DEF-006 ↔ FR-PAY-03; DEF-004 ↔ NFR-USA-01 (usability/polish).</w:t>
      </w:r>
    </w:p>
    <w:p>
      <w:pPr>
        <w:spacing w:after="120"/>
      </w:pPr>
      <w:r>
        <w:t>---</w:t>
      </w:r>
    </w:p>
    <w:p>
      <w:pPr>
        <w:spacing w:after="120"/>
      </w:pPr>
      <w:r>
        <w:t>*Excel export duplicates this matrix on sheet `RTM` for sorting and filters.*</w:t>
      </w:r>
    </w:p>
    <w:p>
      <w:r>
        <w:br w:type="page"/>
      </w:r>
    </w:p>
    <w:p>
      <w:pPr>
        <w:pStyle w:val="Heading1"/>
      </w:pPr>
      <w:r>
        <w:t>06 Test Summary Report Template</w:t>
      </w:r>
    </w:p>
    <w:p>
      <w:pPr>
        <w:pStyle w:val="Heading2"/>
      </w:pPr>
      <w:r>
        <w:t>Test Summary Report (TSR) — Template + Sample Fill-In</w:t>
      </w:r>
    </w:p>
    <w:p>
      <w:pPr>
        <w:spacing w:after="120"/>
      </w:pPr>
      <w:r>
        <w:t xml:space="preserve">Project: ShopNest Demo  </w:t>
        <w:br/>
        <w:t xml:space="preserve">Release / Build: portfolio-static-1.0  </w:t>
        <w:br/>
        <w:t xml:space="preserve">Test cycle: Cycle 1  </w:t>
        <w:br/>
        <w:t xml:space="preserve">Execution period: 1 May 2025 – 9 May 2025  </w:t>
        <w:br/>
        <w:t xml:space="preserve">Report date: 10 May 2025  </w:t>
        <w:br/>
        <w:t xml:space="preserve">Prepared by: Aparna Patnaik, Manual QA  </w:t>
      </w:r>
    </w:p>
    <w:p>
      <w:pPr>
        <w:spacing w:after="120"/>
      </w:pPr>
      <w:r>
        <w:t>---</w:t>
      </w:r>
    </w:p>
    <w:p>
      <w:pPr>
        <w:pStyle w:val="Heading2"/>
      </w:pPr>
      <w:r>
        <w:t>1. Executive summary</w:t>
      </w:r>
    </w:p>
    <w:p>
      <w:pPr>
        <w:spacing w:after="120"/>
      </w:pPr>
      <w:r>
        <w:t>Cycle 1 focused on authentication, catalog/search, cart maths, checkout validation, payment messaging, and order confirmation. 76 manual test cases were executed. Pass rate: 82% (illustrative sample numbers for portfolio storytelling). Key failures align with seeded known issues documented for learning.</w:t>
      </w:r>
    </w:p>
    <w:p>
      <w:pPr>
        <w:pStyle w:val="Heading2"/>
      </w:pPr>
      <w:r>
        <w:t>2. Test scope</w:t>
      </w:r>
    </w:p>
    <w:p>
      <w:pPr>
        <w:spacing w:after="120"/>
      </w:pPr>
      <w:r>
        <w:t>In scope per Master Test Plan. Out of scope: performance, real payment rails.</w:t>
      </w:r>
    </w:p>
    <w:p>
      <w:pPr>
        <w:pStyle w:val="Heading2"/>
      </w:pPr>
      <w:r>
        <w:t>3. Metrics</w:t>
      </w:r>
    </w:p>
    <w:p>
      <w:pPr>
        <w:spacing w:after="120"/>
      </w:pPr>
      <w:r>
        <w:t>| Metric | Value |</w:t>
        <w:br/>
        <w:t>|--------|-------|</w:t>
        <w:br/>
        <w:t>| Total cases executed | 76 |</w:t>
        <w:br/>
        <w:t>| Passed | 46 |</w:t>
        <w:br/>
        <w:t>| Failed | 8 |</w:t>
        <w:br/>
        <w:t>| Blocked | 2 |</w:t>
        <w:br/>
        <w:t>| Defects logged | 12 (includes duplicates / UX copy) |</w:t>
      </w:r>
    </w:p>
    <w:p>
      <w:pPr>
        <w:pStyle w:val="Heading2"/>
      </w:pPr>
      <w:r>
        <w:t>4. Defect summary by severity</w:t>
      </w:r>
    </w:p>
    <w:p>
      <w:pPr>
        <w:spacing w:after="120"/>
      </w:pPr>
      <w:r>
        <w:t>| Severity | Count |</w:t>
        <w:br/>
        <w:t>|----------|-------|</w:t>
        <w:br/>
        <w:t>| S2 | 4 |</w:t>
        <w:br/>
        <w:t>| S3 | 5 |</w:t>
        <w:br/>
        <w:t>| S4 | 3 |</w:t>
      </w:r>
    </w:p>
    <w:p>
      <w:pPr>
        <w:pStyle w:val="Heading2"/>
      </w:pPr>
      <w:r>
        <w:t>5. Risks &amp; recommendations</w:t>
      </w:r>
    </w:p>
    <w:p>
      <w:pPr>
        <w:spacing w:after="120"/>
      </w:pPr>
      <w:r>
        <w:t>- Fix checkout city validation before any demo labelled “production-like.”</w:t>
        <w:br/>
        <w:t>- Standardise search to case-insensitive single code path.</w:t>
        <w:br/>
        <w:t>- Improve payment decline copy for accessibility and support load.</w:t>
      </w:r>
    </w:p>
    <w:p>
      <w:pPr>
        <w:pStyle w:val="Heading2"/>
      </w:pPr>
      <w:r>
        <w:t>6. Sign-off recommendation</w:t>
      </w:r>
    </w:p>
    <w:p>
      <w:pPr>
        <w:spacing w:after="120"/>
      </w:pPr>
      <w:r>
        <w:t>Not ready for “production-like” label until S2 items closed or formally accepted as known limitations.</w:t>
      </w:r>
    </w:p>
    <w:p>
      <w:pPr>
        <w:pStyle w:val="Heading2"/>
      </w:pPr>
      <w:r>
        <w:t>7. Appendices</w:t>
      </w:r>
    </w:p>
    <w:p>
      <w:pPr>
        <w:spacing w:after="120"/>
      </w:pPr>
      <w:r>
        <w:t>- Detailed cases: `ShopNest_QA_Portfolio.xlsx`</w:t>
        <w:br/>
        <w:t>- Defect log sheet: `Defects_Jira_Style`</w:t>
      </w:r>
    </w:p>
    <w:p>
      <w:pPr>
        <w:spacing w:after="120"/>
      </w:pPr>
      <w:r>
        <w:t>---</w:t>
      </w:r>
    </w:p>
    <w:p>
      <w:pPr>
        <w:spacing w:after="120"/>
      </w:pPr>
      <w:r>
        <w:t>*Update pass/fail counts after each real execution run — interviewers appreciate honest metrics.*</w:t>
      </w:r>
    </w:p>
    <w:p>
      <w:r>
        <w:br w:type="page"/>
      </w:r>
    </w:p>
    <w:p>
      <w:pPr>
        <w:pStyle w:val="Heading1"/>
      </w:pPr>
      <w:r>
        <w:t>07 Smoke Sanity Regression</w:t>
      </w:r>
    </w:p>
    <w:p>
      <w:pPr>
        <w:pStyle w:val="Heading2"/>
      </w:pPr>
      <w:r>
        <w:t>Smoke, Sanity, and Regression — ShopNest</w:t>
      </w:r>
    </w:p>
    <w:p>
      <w:pPr>
        <w:spacing w:after="120"/>
      </w:pPr>
      <w:r>
        <w:t xml:space="preserve">Author: Aparna Patnaik · Version date: 8 May 2025  </w:t>
      </w:r>
    </w:p>
    <w:p>
      <w:pPr>
        <w:spacing w:after="120"/>
      </w:pPr>
      <w:r>
        <w:t>---</w:t>
      </w:r>
    </w:p>
    <w:p>
      <w:pPr>
        <w:pStyle w:val="Heading2"/>
      </w:pPr>
      <w:r>
        <w:t>1. Smoke testing (build acceptance — ~15 minutes)</w:t>
      </w:r>
    </w:p>
    <w:p>
      <w:pPr>
        <w:spacing w:after="120"/>
      </w:pPr>
      <w:r>
        <w:t>Goal: “Is this build remotely testable?” Catches show-stoppers fast.</w:t>
      </w:r>
    </w:p>
    <w:p>
      <w:pPr>
        <w:spacing w:after="120"/>
      </w:pPr>
      <w:r>
        <w:t>| # | Check | Expected |</w:t>
        <w:br/>
        <w:t>|---|-------|----------|</w:t>
        <w:br/>
        <w:t>| SM-01 | Open `index.html` | Page renders, no blank screen |</w:t>
        <w:br/>
        <w:t>| SM-02 | Header links (Home, Catalog, Cart) | Navigate without 404 |</w:t>
        <w:br/>
        <w:t>| SM-03 | Add one item from catalog | Cart badge increments |</w:t>
        <w:br/>
        <w:t>| SM-04 | Login with demo credentials | Lands on site with greeting |</w:t>
        <w:br/>
        <w:t>| SM-05 | Open checkout with non-empty cart | Form visible |</w:t>
        <w:br/>
        <w:t>| SM-06 | Complete payment with safe demo PAN | Order confirmation shows ID |</w:t>
      </w:r>
    </w:p>
    <w:p>
      <w:pPr>
        <w:spacing w:after="120"/>
      </w:pPr>
      <w:r>
        <w:t>---</w:t>
      </w:r>
    </w:p>
    <w:p>
      <w:pPr>
        <w:pStyle w:val="Heading2"/>
      </w:pPr>
      <w:r>
        <w:t>2. Sanity testing (post-fix spot-check — ~20 minutes)</w:t>
      </w:r>
    </w:p>
    <w:p>
      <w:pPr>
        <w:spacing w:after="120"/>
      </w:pPr>
      <w:r>
        <w:t>Goal: “Did the fix break the area around it?” Narrower than full regression.</w:t>
      </w:r>
    </w:p>
    <w:p>
      <w:pPr>
        <w:spacing w:after="120"/>
      </w:pPr>
      <w:r>
        <w:t>Example: after DEF-003 cart fix — re-run: add item, qty 10 line total, subtotal, checkout still reachable.</w:t>
      </w:r>
    </w:p>
    <w:p>
      <w:pPr>
        <w:spacing w:after="120"/>
      </w:pPr>
      <w:r>
        <w:t>| # | Check | When to use |</w:t>
        <w:br/>
        <w:t>|---|-------|-------------|</w:t>
        <w:br/>
        <w:t>| SN-01 | Search `lifestyle` | Results render |</w:t>
        <w:br/>
        <w:t>| SN-02 | Search `LIFESTYLE` | Compare to SN-01 after DEF-005 fix |</w:t>
        <w:br/>
        <w:t>| SN-03 | Cart qty edit | Totals refresh |</w:t>
        <w:br/>
        <w:t>| SN-04 | Logout / login | Session stable |</w:t>
      </w:r>
    </w:p>
    <w:p>
      <w:pPr>
        <w:spacing w:after="120"/>
      </w:pPr>
      <w:r>
        <w:t>---</w:t>
      </w:r>
    </w:p>
    <w:p>
      <w:pPr>
        <w:pStyle w:val="Heading2"/>
      </w:pPr>
      <w:r>
        <w:t>3. Regression testing checklist (full — tie to release)</w:t>
      </w:r>
    </w:p>
    <w:p>
      <w:pPr>
        <w:spacing w:after="120"/>
      </w:pPr>
      <w:r>
        <w:t>Run after multiple fixes or before milestone demo.</w:t>
      </w:r>
    </w:p>
    <w:p>
      <w:pPr>
        <w:spacing w:after="120"/>
      </w:pPr>
      <w:r>
        <w:t>- [ ] Registration: valid + invalid partitions (email/password)</w:t>
        <w:br/>
        <w:t>- [ ] Login: valid, invalid password, empty fields</w:t>
        <w:br/>
        <w:t>- [ ] Catalog: all products render; price format `$xx.xx`</w:t>
        <w:br/>
        <w:t>- [ ] Search: EP/BVA on query length and case</w:t>
        <w:br/>
        <w:t>- [ ] Cart: add, remove, qty 1, 9, 10, 11, 99</w:t>
        <w:br/>
        <w:t>- [ ] Checkout: mandatory fields, optional line2, bad city</w:t>
        <w:br/>
        <w:t>- [ ] Payment: success path + decline path messaging</w:t>
        <w:br/>
        <w:t>- [ ] Order confirmation: items match cart submitted</w:t>
        <w:br/>
        <w:t>- [ ] Cross-page: header/footer consistency (incl. cart page)</w:t>
        <w:br/>
        <w:t>- [ ] Logout clears protected access to checkout (redirect)</w:t>
      </w:r>
    </w:p>
    <w:p>
      <w:pPr>
        <w:spacing w:after="120"/>
      </w:pPr>
      <w:r>
        <w:t>---</w:t>
      </w:r>
    </w:p>
    <w:p>
      <w:pPr>
        <w:spacing w:after="120"/>
      </w:pPr>
      <w:r>
        <w:t>*Attach failed case IDs and defect keys to each regression run for audit trail.*</w:t>
      </w:r>
    </w:p>
    <w:p>
      <w:r>
        <w:br w:type="page"/>
      </w:r>
    </w:p>
    <w:p>
      <w:pPr>
        <w:pStyle w:val="Heading1"/>
      </w:pPr>
      <w:r>
        <w:t>08 Test Design Techniques Examples</w:t>
      </w:r>
    </w:p>
    <w:p>
      <w:pPr>
        <w:pStyle w:val="Heading2"/>
      </w:pPr>
      <w:r>
        <w:t>Test Design Techniques — Worked Examples (ShopNest)</w:t>
      </w:r>
    </w:p>
    <w:p>
      <w:pPr>
        <w:spacing w:after="120"/>
      </w:pPr>
      <w:r>
        <w:t xml:space="preserve">Author: Aparna Patnaik · Version date: 2 May 2025  </w:t>
      </w:r>
    </w:p>
    <w:p>
      <w:pPr>
        <w:spacing w:after="120"/>
      </w:pPr>
      <w:r>
        <w:t>This file gives short, interview-ready examples tied to the demo.</w:t>
      </w:r>
    </w:p>
    <w:p>
      <w:pPr>
        <w:spacing w:after="120"/>
      </w:pPr>
      <w:r>
        <w:t>---</w:t>
      </w:r>
    </w:p>
    <w:p>
      <w:pPr>
        <w:pStyle w:val="Heading2"/>
      </w:pPr>
      <w:r>
        <w:t>1. Equivalence Partitioning (EP) — Registration email</w:t>
      </w:r>
    </w:p>
    <w:p>
      <w:pPr>
        <w:spacing w:after="120"/>
      </w:pPr>
      <w:r>
        <w:t>| Partition | Representative | Expectation |</w:t>
        <w:br/>
        <w:t>|-----------|----------------|-------------|</w:t>
        <w:br/>
        <w:t>| Valid email | `you@example.com` | Accept |</w:t>
        <w:br/>
        <w:t>| Missing `@` | `youexample.com` | Reject with message |</w:t>
        <w:br/>
        <w:t>| Missing domain | `you@` | Reject |</w:t>
        <w:br/>
        <w:t>| Blank | ` ` | Reject |</w:t>
      </w:r>
    </w:p>
    <w:p>
      <w:pPr>
        <w:spacing w:after="120"/>
      </w:pPr>
      <w:r>
        <w:t>*Why interviewers care:* You reduce infinite inputs to a small meaningful set.</w:t>
      </w:r>
    </w:p>
    <w:p>
      <w:pPr>
        <w:spacing w:after="120"/>
      </w:pPr>
      <w:r>
        <w:t>---</w:t>
      </w:r>
    </w:p>
    <w:p>
      <w:pPr>
        <w:pStyle w:val="Heading2"/>
      </w:pPr>
      <w:r>
        <w:t>2. Boundary Value Analysis (BVA) — Cart quantity</w:t>
      </w:r>
    </w:p>
    <w:p>
      <w:pPr>
        <w:spacing w:after="120"/>
      </w:pPr>
      <w:r>
        <w:t>Field rule (demo): 1–99 accepted in UI.</w:t>
      </w:r>
    </w:p>
    <w:p>
      <w:pPr>
        <w:spacing w:after="120"/>
      </w:pPr>
      <w:r>
        <w:t>| Boundary | Value | Notes |</w:t>
        <w:br/>
        <w:t>|----------|-------|-------|</w:t>
        <w:br/>
        <w:t>| Below min | 0, -1 | Should clamp or reject |</w:t>
        <w:br/>
        <w:t>| Min | 1 | Must work |</w:t>
        <w:br/>
        <w:t>| Interior | 50 | Typical |</w:t>
        <w:br/>
        <w:t>| Near bulk threshold | 9, 10, 11 | DEF-003 risk zone |</w:t>
        <w:br/>
        <w:t>| Max | 99 | Must work |</w:t>
        <w:br/>
        <w:t>| Above max | 100 | Should clamp or reject |</w:t>
      </w:r>
    </w:p>
    <w:p>
      <w:pPr>
        <w:spacing w:after="120"/>
      </w:pPr>
      <w:r>
        <w:t>---</w:t>
      </w:r>
    </w:p>
    <w:p>
      <w:pPr>
        <w:pStyle w:val="Heading2"/>
      </w:pPr>
      <w:r>
        <w:t>3. Smoke vs Sanity (one-liner)</w:t>
      </w:r>
    </w:p>
    <w:p>
      <w:pPr>
        <w:spacing w:after="120"/>
      </w:pPr>
      <w:r>
        <w:t>- Smoke: “Can we breathe?” — minimal path proves build not dead.</w:t>
        <w:br/>
        <w:t>- Sanity: “Is the brain still wired after surgery?” — targeted re-check near a change.</w:t>
      </w:r>
    </w:p>
    <w:p>
      <w:pPr>
        <w:spacing w:after="120"/>
      </w:pPr>
      <w:r>
        <w:t>---</w:t>
      </w:r>
    </w:p>
    <w:p>
      <w:pPr>
        <w:pStyle w:val="Heading2"/>
      </w:pPr>
      <w:r>
        <w:t>4. Positive vs Negative (examples)</w:t>
      </w:r>
    </w:p>
    <w:p>
      <w:pPr>
        <w:spacing w:after="120"/>
      </w:pPr>
      <w:r>
        <w:t>| Type | Example |</w:t>
        <w:br/>
        <w:t>|------|---------|</w:t>
        <w:br/>
        <w:t>| Positive | Successful E2E purchase |</w:t>
        <w:br/>
        <w:t>| Negative | Wrong password on login |</w:t>
        <w:br/>
        <w:t>| Negative | Payment with failing test PAN pattern |</w:t>
      </w:r>
    </w:p>
    <w:p>
      <w:pPr>
        <w:spacing w:after="120"/>
      </w:pPr>
      <w:r>
        <w:t>---</w:t>
      </w:r>
    </w:p>
    <w:p>
      <w:pPr>
        <w:pStyle w:val="Heading2"/>
      </w:pPr>
      <w:r>
        <w:t>5. Traceability sound bite</w:t>
      </w:r>
    </w:p>
    <w:p>
      <w:pPr>
        <w:spacing w:after="120"/>
      </w:pPr>
      <w:r>
        <w:t>“Every requirement should map to at least one test. When a test fails, we link a defect — that is how coverage stops being a guess.”</w:t>
      </w:r>
    </w:p>
    <w:p>
      <w:pPr>
        <w:spacing w:after="120"/>
      </w:pPr>
      <w:r>
        <w:t>---</w:t>
      </w:r>
    </w:p>
    <w:p>
      <w:pPr>
        <w:spacing w:after="120"/>
      </w:pPr>
      <w:r>
        <w:t>*Pair this file with the RTM and the workbook `TestCases` sheet.*</w:t>
      </w:r>
    </w:p>
    <w:p>
      <w:r>
        <w:br w:type="page"/>
      </w:r>
    </w:p>
    <w:p>
      <w:pPr>
        <w:pStyle w:val="Heading1"/>
      </w:pPr>
      <w:r>
        <w:t>Appendix A — Defects (Jira-style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>Req</w:t>
            </w:r>
          </w:p>
        </w:tc>
      </w:tr>
      <w:tr>
        <w:tc>
          <w:tcPr>
            <w:tcW w:type="dxa" w:w="1440"/>
          </w:tcPr>
          <w:p>
            <w:r>
              <w:t>DEF-001</w:t>
            </w:r>
          </w:p>
        </w:tc>
        <w:tc>
          <w:tcPr>
            <w:tcW w:type="dxa" w:w="1440"/>
          </w:tcPr>
          <w:p>
            <w:r>
              <w:t>S2 — Major</w:t>
            </w:r>
          </w:p>
        </w:tc>
        <w:tc>
          <w:tcPr>
            <w:tcW w:type="dxa" w:w="1440"/>
          </w:tcPr>
          <w:p>
            <w:r>
              <w:t>P2 — High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Invalid login always shows misleading account lock message</w:t>
            </w:r>
          </w:p>
        </w:tc>
        <w:tc>
          <w:tcPr>
            <w:tcW w:type="dxa" w:w="1440"/>
          </w:tcPr>
          <w:p>
            <w:r>
              <w:t>FR-AUTH-04</w:t>
            </w:r>
          </w:p>
        </w:tc>
      </w:tr>
      <w:tr>
        <w:tc>
          <w:tcPr>
            <w:tcW w:type="dxa" w:w="1440"/>
          </w:tcPr>
          <w:p>
            <w:r>
              <w:t>DEF-002</w:t>
            </w:r>
          </w:p>
        </w:tc>
        <w:tc>
          <w:tcPr>
            <w:tcW w:type="dxa" w:w="1440"/>
          </w:tcPr>
          <w:p>
            <w:r>
              <w:t>S2 — Major</w:t>
            </w:r>
          </w:p>
        </w:tc>
        <w:tc>
          <w:tcPr>
            <w:tcW w:type="dxa" w:w="1440"/>
          </w:tcPr>
          <w:p>
            <w:r>
              <w:t>P1 — Immediate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Checkout accepts whitespace-only city</w:t>
            </w:r>
          </w:p>
        </w:tc>
        <w:tc>
          <w:tcPr>
            <w:tcW w:type="dxa" w:w="1440"/>
          </w:tcPr>
          <w:p>
            <w:r>
              <w:t>FR-CHK-02</w:t>
            </w:r>
          </w:p>
        </w:tc>
      </w:tr>
      <w:tr>
        <w:tc>
          <w:tcPr>
            <w:tcW w:type="dxa" w:w="1440"/>
          </w:tcPr>
          <w:p>
            <w:r>
              <w:t>DEF-003</w:t>
            </w:r>
          </w:p>
        </w:tc>
        <w:tc>
          <w:tcPr>
            <w:tcW w:type="dxa" w:w="1440"/>
          </w:tcPr>
          <w:p>
            <w:r>
              <w:t>S2 — Major</w:t>
            </w:r>
          </w:p>
        </w:tc>
        <w:tc>
          <w:tcPr>
            <w:tcW w:type="dxa" w:w="1440"/>
          </w:tcPr>
          <w:p>
            <w:r>
              <w:t>P2 — High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Bulk discount line total off by $0.01 at qty ≥ 10</w:t>
            </w:r>
          </w:p>
        </w:tc>
        <w:tc>
          <w:tcPr>
            <w:tcW w:type="dxa" w:w="1440"/>
          </w:tcPr>
          <w:p>
            <w:r>
              <w:t>FR-CART-01</w:t>
            </w:r>
          </w:p>
        </w:tc>
      </w:tr>
      <w:tr>
        <w:tc>
          <w:tcPr>
            <w:tcW w:type="dxa" w:w="1440"/>
          </w:tcPr>
          <w:p>
            <w:r>
              <w:t>DEF-004</w:t>
            </w:r>
          </w:p>
        </w:tc>
        <w:tc>
          <w:tcPr>
            <w:tcW w:type="dxa" w:w="1440"/>
          </w:tcPr>
          <w:p>
            <w:r>
              <w:t>S4 — Trivial</w:t>
            </w:r>
          </w:p>
        </w:tc>
        <w:tc>
          <w:tcPr>
            <w:tcW w:type="dxa" w:w="1440"/>
          </w:tcPr>
          <w:p>
            <w:r>
              <w:t>P4 — Low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Cart page footer columns slightly misaligned</w:t>
            </w:r>
          </w:p>
        </w:tc>
        <w:tc>
          <w:tcPr>
            <w:tcW w:type="dxa" w:w="1440"/>
          </w:tcPr>
          <w:p>
            <w:r>
              <w:t>NFR-USA-01</w:t>
            </w:r>
          </w:p>
        </w:tc>
      </w:tr>
      <w:tr>
        <w:tc>
          <w:tcPr>
            <w:tcW w:type="dxa" w:w="1440"/>
          </w:tcPr>
          <w:p>
            <w:r>
              <w:t>DEF-005</w:t>
            </w:r>
          </w:p>
        </w:tc>
        <w:tc>
          <w:tcPr>
            <w:tcW w:type="dxa" w:w="1440"/>
          </w:tcPr>
          <w:p>
            <w:r>
              <w:t>S3 — Minor</w:t>
            </w:r>
          </w:p>
        </w:tc>
        <w:tc>
          <w:tcPr>
            <w:tcW w:type="dxa" w:w="1440"/>
          </w:tcPr>
          <w:p>
            <w:r>
              <w:t>P3 — Medium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Search returns different counts for uppercase vs lowercase same keyword</w:t>
            </w:r>
          </w:p>
        </w:tc>
        <w:tc>
          <w:tcPr>
            <w:tcW w:type="dxa" w:w="1440"/>
          </w:tcPr>
          <w:p>
            <w:r>
              <w:t>FR-SRCH-01</w:t>
            </w:r>
          </w:p>
        </w:tc>
      </w:tr>
      <w:tr>
        <w:tc>
          <w:tcPr>
            <w:tcW w:type="dxa" w:w="1440"/>
          </w:tcPr>
          <w:p>
            <w:r>
              <w:t>DEF-006</w:t>
            </w:r>
          </w:p>
        </w:tc>
        <w:tc>
          <w:tcPr>
            <w:tcW w:type="dxa" w:w="1440"/>
          </w:tcPr>
          <w:p>
            <w:r>
              <w:t>S3 — Minor</w:t>
            </w:r>
          </w:p>
        </w:tc>
        <w:tc>
          <w:tcPr>
            <w:tcW w:type="dxa" w:w="1440"/>
          </w:tcPr>
          <w:p>
            <w:r>
              <w:t>P2 — High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Payment failure shows vague error for certain PAN patterns</w:t>
            </w:r>
          </w:p>
        </w:tc>
        <w:tc>
          <w:tcPr>
            <w:tcW w:type="dxa" w:w="1440"/>
          </w:tcPr>
          <w:p>
            <w:r>
              <w:t>FR-PAY-03</w:t>
            </w:r>
          </w:p>
        </w:tc>
      </w:tr>
      <w:tr>
        <w:tc>
          <w:tcPr>
            <w:tcW w:type="dxa" w:w="1440"/>
          </w:tcPr>
          <w:p>
            <w:r>
              <w:t>DEF-007</w:t>
            </w:r>
          </w:p>
        </w:tc>
        <w:tc>
          <w:tcPr>
            <w:tcW w:type="dxa" w:w="1440"/>
          </w:tcPr>
          <w:p>
            <w:r>
              <w:t>S3 — Minor</w:t>
            </w:r>
          </w:p>
        </w:tc>
        <w:tc>
          <w:tcPr>
            <w:tcW w:type="dxa" w:w="1440"/>
          </w:tcPr>
          <w:p>
            <w:r>
              <w:t>P3 — Medium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Order confirmation: refresh after manual storage clear shows blank without graceful copy</w:t>
            </w:r>
          </w:p>
        </w:tc>
        <w:tc>
          <w:tcPr>
            <w:tcW w:type="dxa" w:w="1440"/>
          </w:tcPr>
          <w:p>
            <w:r>
              <w:t>FR-ORD-01</w:t>
            </w:r>
          </w:p>
        </w:tc>
      </w:tr>
      <w:tr>
        <w:tc>
          <w:tcPr>
            <w:tcW w:type="dxa" w:w="1440"/>
          </w:tcPr>
          <w:p>
            <w:r>
              <w:t>DEF-008</w:t>
            </w:r>
          </w:p>
        </w:tc>
        <w:tc>
          <w:tcPr>
            <w:tcW w:type="dxa" w:w="1440"/>
          </w:tcPr>
          <w:p>
            <w:r>
              <w:t>S4 — Trivial</w:t>
            </w:r>
          </w:p>
        </w:tc>
        <w:tc>
          <w:tcPr>
            <w:tcW w:type="dxa" w:w="1440"/>
          </w:tcPr>
          <w:p>
            <w:r>
              <w:t>P4 — Low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Typo risk: CVV field accepts &gt;3 chars visually confusing</w:t>
            </w:r>
          </w:p>
        </w:tc>
        <w:tc>
          <w:tcPr>
            <w:tcW w:type="dxa" w:w="1440"/>
          </w:tcPr>
          <w:p>
            <w:r>
              <w:t>FR-PAY-01</w:t>
            </w:r>
          </w:p>
        </w:tc>
      </w:tr>
      <w:tr>
        <w:tc>
          <w:tcPr>
            <w:tcW w:type="dxa" w:w="1440"/>
          </w:tcPr>
          <w:p>
            <w:r>
              <w:t>DEF-009</w:t>
            </w:r>
          </w:p>
        </w:tc>
        <w:tc>
          <w:tcPr>
            <w:tcW w:type="dxa" w:w="1440"/>
          </w:tcPr>
          <w:p>
            <w:r>
              <w:t>S3 — Minor</w:t>
            </w:r>
          </w:p>
        </w:tc>
        <w:tc>
          <w:tcPr>
            <w:tcW w:type="dxa" w:w="1440"/>
          </w:tcPr>
          <w:p>
            <w:r>
              <w:t>P3 — Medium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Accessibility: error banners not always linked to fields</w:t>
            </w:r>
          </w:p>
        </w:tc>
        <w:tc>
          <w:tcPr>
            <w:tcW w:type="dxa" w:w="1440"/>
          </w:tcPr>
          <w:p>
            <w:r>
              <w:t>NFR-ACC-01</w:t>
            </w:r>
          </w:p>
        </w:tc>
      </w:tr>
      <w:tr>
        <w:tc>
          <w:tcPr>
            <w:tcW w:type="dxa" w:w="1440"/>
          </w:tcPr>
          <w:p>
            <w:r>
              <w:t>DEF-010</w:t>
            </w:r>
          </w:p>
        </w:tc>
        <w:tc>
          <w:tcPr>
            <w:tcW w:type="dxa" w:w="1440"/>
          </w:tcPr>
          <w:p>
            <w:r>
              <w:t>S4 — Trivial</w:t>
            </w:r>
          </w:p>
        </w:tc>
        <w:tc>
          <w:tcPr>
            <w:tcW w:type="dxa" w:w="1440"/>
          </w:tcPr>
          <w:p>
            <w:r>
              <w:t>P4 — Low</w:t>
            </w:r>
          </w:p>
        </w:tc>
        <w:tc>
          <w:tcPr>
            <w:tcW w:type="dxa" w:w="1440"/>
          </w:tcPr>
          <w:p>
            <w:r>
              <w:t>Closed / Won't Fix</w:t>
            </w:r>
          </w:p>
        </w:tc>
        <w:tc>
          <w:tcPr>
            <w:tcW w:type="dxa" w:w="1440"/>
          </w:tcPr>
          <w:p>
            <w:r>
              <w:t>Performance not measured — doc gap only</w:t>
            </w:r>
          </w:p>
        </w:tc>
        <w:tc>
          <w:tcPr>
            <w:tcW w:type="dxa" w:w="1440"/>
          </w:tcPr>
          <w:p>
            <w:r>
              <w:t>NFR-PER-01</w:t>
            </w:r>
          </w:p>
        </w:tc>
      </w:tr>
    </w:tbl>
    <w:p>
      <w:r>
        <w:br w:type="page"/>
      </w:r>
    </w:p>
    <w:p>
      <w:pPr>
        <w:pStyle w:val="Heading1"/>
      </w:pPr>
      <w:r>
        <w:t>Appendix B — Test Case Index (first 15)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 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</w:t>
            </w:r>
          </w:p>
        </w:tc>
      </w:tr>
      <w:tr>
        <w:tc>
          <w:tcPr>
            <w:tcW w:type="dxa" w:w="1728"/>
          </w:tcPr>
          <w:p>
            <w:r>
              <w:t>TC_LGN_001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Successful login with demo credentials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FR-AUTH-03</w:t>
            </w:r>
          </w:p>
        </w:tc>
      </w:tr>
      <w:tr>
        <w:tc>
          <w:tcPr>
            <w:tcW w:type="dxa" w:w="1728"/>
          </w:tcPr>
          <w:p>
            <w:r>
              <w:t>TC_LGN_002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Empty email validation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FR-AUTH-03</w:t>
            </w:r>
          </w:p>
        </w:tc>
      </w:tr>
      <w:tr>
        <w:tc>
          <w:tcPr>
            <w:tcW w:type="dxa" w:w="1728"/>
          </w:tcPr>
          <w:p>
            <w:r>
              <w:t>TC_LGN_003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Empty password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FR-AUTH-03</w:t>
            </w:r>
          </w:p>
        </w:tc>
      </w:tr>
      <w:tr>
        <w:tc>
          <w:tcPr>
            <w:tcW w:type="dxa" w:w="1728"/>
          </w:tcPr>
          <w:p>
            <w:r>
              <w:t>TC_LGN_004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Wrong password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FR-AUTH-04</w:t>
            </w:r>
          </w:p>
        </w:tc>
      </w:tr>
      <w:tr>
        <w:tc>
          <w:tcPr>
            <w:tcW w:type="dxa" w:w="1728"/>
          </w:tcPr>
          <w:p>
            <w:r>
              <w:t>TC_LGN_005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Unknown email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FR-AUTH-04</w:t>
            </w:r>
          </w:p>
        </w:tc>
      </w:tr>
      <w:tr>
        <w:tc>
          <w:tcPr>
            <w:tcW w:type="dxa" w:w="1728"/>
          </w:tcPr>
          <w:p>
            <w:r>
              <w:t>TC_LGN_006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Email case insensitivity (happy)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FR-AUTH-03</w:t>
            </w:r>
          </w:p>
        </w:tc>
      </w:tr>
      <w:tr>
        <w:tc>
          <w:tcPr>
            <w:tcW w:type="dxa" w:w="1728"/>
          </w:tcPr>
          <w:p>
            <w:r>
              <w:t>TC_LGN_007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SQL-injection style string in password (negative / security awareness)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FR-AUTH-03</w:t>
            </w:r>
          </w:p>
        </w:tc>
      </w:tr>
      <w:tr>
        <w:tc>
          <w:tcPr>
            <w:tcW w:type="dxa" w:w="1728"/>
          </w:tcPr>
          <w:p>
            <w:r>
              <w:t>TC_LGN_008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Session persists after navigation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FR-AUTH-05</w:t>
            </w:r>
          </w:p>
        </w:tc>
      </w:tr>
      <w:tr>
        <w:tc>
          <w:tcPr>
            <w:tcW w:type="dxa" w:w="1728"/>
          </w:tcPr>
          <w:p>
            <w:r>
              <w:t>TC_REG_001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Register with valid data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FR-AUTH-01</w:t>
            </w:r>
          </w:p>
        </w:tc>
      </w:tr>
      <w:tr>
        <w:tc>
          <w:tcPr>
            <w:tcW w:type="dxa" w:w="1728"/>
          </w:tcPr>
          <w:p>
            <w:r>
              <w:t>TC_REG_002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Invalid email format</w:t>
            </w:r>
          </w:p>
        </w:tc>
        <w:tc>
          <w:tcPr>
            <w:tcW w:type="dxa" w:w="1728"/>
          </w:tcPr>
          <w:p>
            <w:r>
              <w:t>Negative / EP</w:t>
            </w:r>
          </w:p>
        </w:tc>
        <w:tc>
          <w:tcPr>
            <w:tcW w:type="dxa" w:w="1728"/>
          </w:tcPr>
          <w:p>
            <w:r>
              <w:t>FR-AUTH-02</w:t>
            </w:r>
          </w:p>
        </w:tc>
      </w:tr>
      <w:tr>
        <w:tc>
          <w:tcPr>
            <w:tcW w:type="dxa" w:w="1728"/>
          </w:tcPr>
          <w:p>
            <w:r>
              <w:t>TC_REG_003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Password &lt; 8 chars</w:t>
            </w:r>
          </w:p>
        </w:tc>
        <w:tc>
          <w:tcPr>
            <w:tcW w:type="dxa" w:w="1728"/>
          </w:tcPr>
          <w:p>
            <w:r>
              <w:t>Negative / BVA</w:t>
            </w:r>
          </w:p>
        </w:tc>
        <w:tc>
          <w:tcPr>
            <w:tcW w:type="dxa" w:w="1728"/>
          </w:tcPr>
          <w:p>
            <w:r>
              <w:t>FR-AUTH-02</w:t>
            </w:r>
          </w:p>
        </w:tc>
      </w:tr>
      <w:tr>
        <w:tc>
          <w:tcPr>
            <w:tcW w:type="dxa" w:w="1728"/>
          </w:tcPr>
          <w:p>
            <w:r>
              <w:t>TC_REG_004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Password exactly 8 chars (boundary)</w:t>
            </w:r>
          </w:p>
        </w:tc>
        <w:tc>
          <w:tcPr>
            <w:tcW w:type="dxa" w:w="1728"/>
          </w:tcPr>
          <w:p>
            <w:r>
              <w:t>Positive / BVA</w:t>
            </w:r>
          </w:p>
        </w:tc>
        <w:tc>
          <w:tcPr>
            <w:tcW w:type="dxa" w:w="1728"/>
          </w:tcPr>
          <w:p>
            <w:r>
              <w:t>FR-AUTH-02</w:t>
            </w:r>
          </w:p>
        </w:tc>
      </w:tr>
      <w:tr>
        <w:tc>
          <w:tcPr>
            <w:tcW w:type="dxa" w:w="1728"/>
          </w:tcPr>
          <w:p>
            <w:r>
              <w:t>TC_REG_005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Password mismatch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FR-AUTH-02</w:t>
            </w:r>
          </w:p>
        </w:tc>
      </w:tr>
      <w:tr>
        <w:tc>
          <w:tcPr>
            <w:tcW w:type="dxa" w:w="1728"/>
          </w:tcPr>
          <w:p>
            <w:r>
              <w:t>TC_REG_006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Name too short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FR-AUTH-01</w:t>
            </w:r>
          </w:p>
        </w:tc>
      </w:tr>
      <w:tr>
        <w:tc>
          <w:tcPr>
            <w:tcW w:type="dxa" w:w="1728"/>
          </w:tcPr>
          <w:p>
            <w:r>
              <w:t>TC_REG_007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Whitespace-only name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FR-AUTH-01</w:t>
            </w:r>
          </w:p>
        </w:tc>
      </w:tr>
    </w:tbl>
    <w:p>
      <w:pPr>
        <w:spacing w:before="240"/>
      </w:pPr>
      <w:r>
        <w:t>Full 76 test cases live in the Excel sheet `TestCases` for sorting and filters.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