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6D460C2A" w:rsidR="00C43358" w:rsidRDefault="001D2983">
      <w:pPr>
        <w:rPr>
          <w:sz w:val="22"/>
          <w:szCs w:val="22"/>
        </w:rPr>
      </w:pPr>
      <w:r>
        <w:rPr>
          <w:sz w:val="22"/>
          <w:szCs w:val="22"/>
        </w:rPr>
        <w:t xml:space="preserve">Project WASP: Geo Spatial-Temporal analysis of construction trends using building permit info. </w:t>
      </w:r>
    </w:p>
    <w:p w14:paraId="5E52C84F" w14:textId="28DB7038" w:rsidR="001D2983" w:rsidRDefault="001D2983">
      <w:pPr>
        <w:rPr>
          <w:sz w:val="22"/>
          <w:szCs w:val="22"/>
        </w:rPr>
      </w:pPr>
    </w:p>
    <w:p w14:paraId="43578B54" w14:textId="5DB272AA"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21E5DEF1" w14:textId="77777777" w:rsidR="008E109F" w:rsidRDefault="008E109F" w:rsidP="001D2983">
      <w:pPr>
        <w:rPr>
          <w:sz w:val="22"/>
          <w:szCs w:val="22"/>
        </w:rPr>
      </w:pPr>
    </w:p>
    <w:p w14:paraId="358CADFF" w14:textId="196306D0" w:rsidR="001D2983" w:rsidRDefault="008E109F" w:rsidP="001D2983">
      <w:pPr>
        <w:rPr>
          <w:sz w:val="22"/>
          <w:szCs w:val="22"/>
        </w:rPr>
      </w:pPr>
      <w:r>
        <w:rPr>
          <w:sz w:val="22"/>
          <w:szCs w:val="22"/>
        </w:rPr>
        <w:t>1)</w:t>
      </w:r>
    </w:p>
    <w:p w14:paraId="07092505" w14:textId="622C8DAE" w:rsidR="008E109F" w:rsidRDefault="008E109F" w:rsidP="001D2983">
      <w:pPr>
        <w:rPr>
          <w:sz w:val="22"/>
          <w:szCs w:val="22"/>
        </w:rPr>
      </w:pPr>
      <w:r>
        <w:rPr>
          <w:sz w:val="22"/>
          <w:szCs w:val="22"/>
        </w:rPr>
        <w:t>2)</w:t>
      </w:r>
    </w:p>
    <w:p w14:paraId="62442FF0" w14:textId="2B4C7CB2" w:rsidR="008E109F" w:rsidRDefault="008E109F" w:rsidP="001D2983">
      <w:pPr>
        <w:rPr>
          <w:sz w:val="22"/>
          <w:szCs w:val="22"/>
        </w:rPr>
      </w:pPr>
      <w:r>
        <w:rPr>
          <w:sz w:val="22"/>
          <w:szCs w:val="22"/>
        </w:rPr>
        <w:t>3)</w:t>
      </w:r>
    </w:p>
    <w:p w14:paraId="29B5CFEF" w14:textId="77777777" w:rsidR="008E109F" w:rsidRDefault="008E109F" w:rsidP="008E109F">
      <w:pPr>
        <w:rPr>
          <w:sz w:val="22"/>
          <w:szCs w:val="22"/>
        </w:rPr>
      </w:pPr>
      <w:r>
        <w:rPr>
          <w:sz w:val="22"/>
          <w:szCs w:val="22"/>
        </w:rPr>
        <w:t>4)</w:t>
      </w:r>
    </w:p>
    <w:p w14:paraId="7D8A8069" w14:textId="60D36AD1" w:rsidR="001D2983" w:rsidRPr="001D2983" w:rsidRDefault="001D2983" w:rsidP="008E109F">
      <w:pPr>
        <w:rPr>
          <w:sz w:val="22"/>
          <w:szCs w:val="22"/>
        </w:rPr>
      </w:pPr>
      <w:r w:rsidRPr="001D2983">
        <w:rPr>
          <w:sz w:val="22"/>
          <w:szCs w:val="22"/>
        </w:rPr>
        <w:t>5) If you're successful, what difference and impact will it make, and how do you measure them (e.g., via user studies, experiments, ground truth data, etc.)?</w:t>
      </w:r>
      <w:r>
        <w:rPr>
          <w:sz w:val="22"/>
          <w:szCs w:val="22"/>
        </w:rPr>
        <w:br/>
        <w:t xml:space="preserve"> </w:t>
      </w:r>
      <w:r>
        <w:rPr>
          <w:sz w:val="22"/>
          <w:szCs w:val="22"/>
        </w:rPr>
        <w:tab/>
        <w:t xml:space="preserve">- </w:t>
      </w:r>
      <w:r w:rsidRPr="001D2983">
        <w:rPr>
          <w:sz w:val="22"/>
          <w:szCs w:val="22"/>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Pr>
          <w:sz w:val="22"/>
          <w:szCs w:val="22"/>
        </w:rPr>
        <w:br/>
        <w:t xml:space="preserve"> </w:t>
      </w:r>
      <w:r>
        <w:rPr>
          <w:sz w:val="22"/>
          <w:szCs w:val="22"/>
        </w:rPr>
        <w:tab/>
      </w:r>
      <w:r w:rsidRPr="001D2983">
        <w:rPr>
          <w:sz w:val="22"/>
          <w:szCs w:val="22"/>
        </w:rPr>
        <w:t>The tool adoption can be assessed by measuring the traffic to the web page. This can be automated with tools like Google Analytics. For specific use cases for enterprises, user surveys can be conducted to prove the hypothesis/assumptions about the tool.</w:t>
      </w:r>
    </w:p>
    <w:p w14:paraId="4B6D6F64" w14:textId="782A7636"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6) What are the risks and payoffs?</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Risks: Data cleaning can get complex and time consuming.</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using 3rd party libraries can become risky if they don’t support what we are intending to build.</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sidRPr="001D2983">
        <w:rPr>
          <w:rFonts w:asciiTheme="minorHAnsi" w:eastAsiaTheme="minorEastAsia" w:hAnsiTheme="minorHAnsi" w:cstheme="minorBidi"/>
          <w:sz w:val="22"/>
          <w:szCs w:val="22"/>
        </w:rPr>
        <w:t xml:space="preserve">Scope of the project might get huge given the amount of time we spend on </w:t>
      </w:r>
      <w:proofErr w:type="spellStart"/>
      <w:r w:rsidRPr="001D2983">
        <w:rPr>
          <w:rFonts w:asciiTheme="minorHAnsi" w:eastAsiaTheme="minorEastAsia" w:hAnsiTheme="minorHAnsi" w:cstheme="minorBidi"/>
          <w:sz w:val="22"/>
          <w:szCs w:val="22"/>
        </w:rPr>
        <w:t>homeworks</w:t>
      </w:r>
      <w:proofErr w:type="spellEnd"/>
      <w:r w:rsidRPr="001D2983">
        <w:rPr>
          <w:rFonts w:asciiTheme="minorHAnsi" w:eastAsiaTheme="minorEastAsia" w:hAnsiTheme="minorHAnsi" w:cstheme="minorBidi"/>
          <w:sz w:val="22"/>
          <w:szCs w:val="22"/>
        </w:rPr>
        <w: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Payoffs: The ability for retail users to make sound financial decisions.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City/Town planning can use this tool for data driven decisions vs anecdotal instincts.</w:t>
      </w:r>
    </w:p>
    <w:p w14:paraId="6DFDC3D2" w14:textId="5DC9616D" w:rsidR="001D2983" w:rsidRPr="001D2983" w:rsidRDefault="001D2983" w:rsidP="001D2983">
      <w:pPr>
        <w:pStyle w:val="c16"/>
        <w:ind w:left="40"/>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7) How much will it cost?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Resource Cost (10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 xml:space="preserve">/person/week) = 50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w:t>
      </w:r>
      <w:proofErr w:type="spellStart"/>
      <w:r w:rsidRPr="001D2983">
        <w:rPr>
          <w:rFonts w:asciiTheme="minorHAnsi" w:eastAsiaTheme="minorEastAsia" w:hAnsiTheme="minorHAnsi" w:cstheme="minorBidi"/>
          <w:sz w:val="22"/>
          <w:szCs w:val="22"/>
        </w:rPr>
        <w:t>wk</w:t>
      </w:r>
      <w:proofErr w:type="spellEnd"/>
      <w:r w:rsidRPr="001D2983">
        <w:rPr>
          <w:rFonts w:asciiTheme="minorHAnsi" w:eastAsiaTheme="minorEastAsia" w:hAnsiTheme="minorHAnsi" w:cstheme="minorBidi"/>
          <w:sz w:val="22"/>
          <w:szCs w:val="22"/>
        </w:rPr>
        <w:t xml:space="preserve"> * 8 weeks = 400 resource hours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Storage Cost - Tier 2 Data Lake = 1$/month </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Computation Cost – 24.7$/Month (using AWS ec2 pricing of 0.0139/</w:t>
      </w:r>
      <w:proofErr w:type="spellStart"/>
      <w:r w:rsidRPr="001D2983">
        <w:rPr>
          <w:rFonts w:asciiTheme="minorHAnsi" w:eastAsiaTheme="minorEastAsia" w:hAnsiTheme="minorHAnsi" w:cstheme="minorBidi"/>
          <w:sz w:val="22"/>
          <w:szCs w:val="22"/>
        </w:rPr>
        <w:t>hr</w:t>
      </w:r>
      <w:proofErr w:type="spellEnd"/>
      <w:r w:rsidRPr="001D2983">
        <w:rPr>
          <w:rFonts w:asciiTheme="minorHAnsi" w:eastAsiaTheme="minorEastAsia" w:hAnsiTheme="minorHAnsi" w:cstheme="minorBidi"/>
          <w:sz w:val="22"/>
          <w:szCs w:val="22"/>
        </w:rPr>
        <w:t>)</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Miscellaneous – 1% of the overall cost.</w:t>
      </w:r>
    </w:p>
    <w:p w14:paraId="448BFAB2" w14:textId="7F556963"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8) How long will it take?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7 weeks for project to be completed, 1 week for presentation prep.</w:t>
      </w:r>
    </w:p>
    <w:p w14:paraId="01B8EEC6" w14:textId="42ED91D5" w:rsidR="001D2983" w:rsidRDefault="001D2983" w:rsidP="001D2983">
      <w:pPr>
        <w:pStyle w:val="c16"/>
        <w:rPr>
          <w:rFonts w:asciiTheme="minorHAnsi" w:hAnsiTheme="minorHAnsi" w:cstheme="minorBidi"/>
          <w:sz w:val="22"/>
          <w:szCs w:val="22"/>
        </w:rPr>
      </w:pPr>
      <w:r w:rsidRPr="001D2983">
        <w:rPr>
          <w:rFonts w:asciiTheme="minorHAnsi" w:eastAsiaTheme="minorEastAsia" w:hAnsiTheme="minorHAnsi" w:cstheme="minorBidi"/>
          <w:sz w:val="22"/>
          <w:szCs w:val="22"/>
        </w:rPr>
        <w:t xml:space="preserve">9) What </w:t>
      </w:r>
      <w:proofErr w:type="gramStart"/>
      <w:r w:rsidRPr="001D2983">
        <w:rPr>
          <w:rFonts w:asciiTheme="minorHAnsi" w:eastAsiaTheme="minorEastAsia" w:hAnsiTheme="minorHAnsi" w:cstheme="minorBidi"/>
          <w:sz w:val="22"/>
          <w:szCs w:val="22"/>
        </w:rPr>
        <w:t>are</w:t>
      </w:r>
      <w:proofErr w:type="gramEnd"/>
      <w:r w:rsidRPr="001D2983">
        <w:rPr>
          <w:rFonts w:asciiTheme="minorHAnsi" w:eastAsiaTheme="minorEastAsia" w:hAnsiTheme="minorHAnsi" w:cstheme="minorBidi"/>
          <w:sz w:val="22"/>
          <w:szCs w:val="22"/>
        </w:rPr>
        <w:t xml:space="preserve"> the midterm and final "exams" to check for success? How will progress be measured?</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Following are the </w:t>
      </w:r>
      <w:proofErr w:type="gramStart"/>
      <w:r w:rsidRPr="001D2983">
        <w:rPr>
          <w:rFonts w:asciiTheme="minorHAnsi" w:eastAsiaTheme="minorEastAsia" w:hAnsiTheme="minorHAnsi" w:cstheme="minorBidi"/>
          <w:sz w:val="22"/>
          <w:szCs w:val="22"/>
        </w:rPr>
        <w:t>check-points</w:t>
      </w:r>
      <w:proofErr w:type="gramEnd"/>
      <w:r w:rsidRPr="001D2983">
        <w:rPr>
          <w:rFonts w:asciiTheme="minorHAnsi" w:eastAsiaTheme="minorEastAsia" w:hAnsiTheme="minorHAnsi" w:cstheme="minorBidi"/>
          <w:sz w:val="22"/>
          <w:szCs w:val="22"/>
        </w:rPr>
        <w:t xml:space="preserve"> to track project:</w:t>
      </w:r>
      <w:r>
        <w:rPr>
          <w:rFonts w:asciiTheme="minorHAnsi" w:eastAsiaTheme="minorEastAsia"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03/26/2021 – Data clean up and storage</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04/09/2021 – POC for working choropleth visualization with fixed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04/23/2021 – Final Working Tool with end-to-end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r>
      <w:r>
        <w:rPr>
          <w:rFonts w:asciiTheme="minorHAnsi" w:hAnsiTheme="minorHAnsi" w:cstheme="minorBidi"/>
          <w:sz w:val="22"/>
          <w:szCs w:val="22"/>
        </w:rPr>
        <w:tab/>
      </w:r>
      <w:r w:rsidRPr="001D2983">
        <w:rPr>
          <w:rFonts w:asciiTheme="minorHAnsi" w:hAnsiTheme="minorHAnsi" w:cstheme="minorBidi"/>
          <w:sz w:val="22"/>
          <w:szCs w:val="22"/>
        </w:rPr>
        <w:t xml:space="preserve">05/01/2021 – Wrap up, final presentation with a virtual launch party </w:t>
      </w:r>
      <w:r w:rsidRPr="001D2983">
        <w:rPr>
          <w:rFonts w:asciiTheme="minorHAnsi" w:hAnsiTheme="minorHAnsi" w:cstheme="minorBidi"/>
          <w:sz w:val="22"/>
          <w:szCs w:val="22"/>
        </w:rPr>
        <w:sym w:font="Wingdings" w:char="F04A"/>
      </w:r>
      <w:r w:rsidRPr="001D2983">
        <w:rPr>
          <w:rFonts w:asciiTheme="minorHAnsi" w:hAnsiTheme="minorHAnsi" w:cstheme="minorBidi"/>
          <w:sz w:val="22"/>
          <w:szCs w:val="22"/>
        </w:rPr>
        <w:t>.</w:t>
      </w:r>
    </w:p>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324F84E1"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 xml:space="preserve">-temporal analysis done in the </w:t>
      </w:r>
      <w:proofErr w:type="gramStart"/>
      <w:r w:rsidRPr="00C86058">
        <w:rPr>
          <w:rFonts w:asciiTheme="minorHAnsi" w:eastAsiaTheme="minorEastAsia" w:hAnsiTheme="minorHAnsi" w:cstheme="minorBidi"/>
          <w:sz w:val="22"/>
          <w:szCs w:val="22"/>
        </w:rPr>
        <w:t>article[</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w:t>
      </w:r>
      <w:r w:rsidRPr="00C86058">
        <w:rPr>
          <w:rFonts w:asciiTheme="minorHAnsi" w:eastAsiaTheme="minorEastAsia" w:hAnsiTheme="minorHAnsi" w:cstheme="minorBidi"/>
          <w:sz w:val="22"/>
          <w:szCs w:val="22"/>
        </w:rPr>
        <w:lastRenderedPageBreak/>
        <w:t xml:space="preserve">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3] with web development </w:t>
      </w:r>
      <w:proofErr w:type="gramStart"/>
      <w:r w:rsidRPr="00C86058">
        <w:rPr>
          <w:rFonts w:asciiTheme="minorHAnsi" w:eastAsiaTheme="minorEastAsia" w:hAnsiTheme="minorHAnsi" w:cstheme="minorBidi"/>
          <w:sz w:val="22"/>
          <w:szCs w:val="22"/>
        </w:rPr>
        <w:t>technologies[</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w:t>
      </w:r>
      <w:proofErr w:type="gramStart"/>
      <w:r w:rsidRPr="00C86058">
        <w:rPr>
          <w:rFonts w:asciiTheme="minorHAnsi" w:eastAsiaTheme="minorEastAsia" w:hAnsiTheme="minorHAnsi" w:cstheme="minorBidi"/>
          <w:sz w:val="22"/>
          <w:szCs w:val="22"/>
        </w:rPr>
        <w:t>data</w:t>
      </w:r>
      <w:proofErr w:type="gramEnd"/>
      <w:r w:rsidRPr="00C86058">
        <w:rPr>
          <w:rFonts w:asciiTheme="minorHAnsi" w:eastAsiaTheme="minorEastAsia" w:hAnsiTheme="minorHAnsi" w:cstheme="minorBidi"/>
          <w:sz w:val="22"/>
          <w:szCs w:val="22"/>
        </w:rPr>
        <w:t xml:space="preserve">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Author touches but fails to fully integrate re-population, or not immigration pre and post disaster. For </w:t>
      </w:r>
      <w:proofErr w:type="gramStart"/>
      <w:r w:rsidRPr="00C86058">
        <w:rPr>
          <w:rFonts w:asciiTheme="minorHAnsi" w:eastAsiaTheme="minorEastAsia" w:hAnsiTheme="minorHAnsi" w:cstheme="minorBidi"/>
          <w:sz w:val="22"/>
          <w:szCs w:val="22"/>
        </w:rPr>
        <w:t>example</w:t>
      </w:r>
      <w:proofErr w:type="gramEnd"/>
      <w:r w:rsidRPr="00C86058">
        <w:rPr>
          <w:rFonts w:asciiTheme="minorHAnsi" w:eastAsiaTheme="minorEastAsia" w:hAnsiTheme="minorHAnsi" w:cstheme="minorBidi"/>
          <w:sz w:val="22"/>
          <w:szCs w:val="22"/>
        </w:rPr>
        <w:t xml:space="preserv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References:</w:t>
      </w:r>
    </w:p>
    <w:p w14:paraId="3258DB70" w14:textId="01745433" w:rsidR="00DA6A19" w:rsidRDefault="00DA6A19" w:rsidP="00DA6A19">
      <w:pPr>
        <w:rPr>
          <w:sz w:val="22"/>
          <w:szCs w:val="22"/>
        </w:rPr>
      </w:pPr>
      <w:r>
        <w:rPr>
          <w:sz w:val="22"/>
          <w:szCs w:val="22"/>
        </w:rPr>
        <w:t>PK-</w:t>
      </w:r>
      <w:proofErr w:type="gramStart"/>
      <w:r>
        <w:rPr>
          <w:sz w:val="22"/>
          <w:szCs w:val="22"/>
        </w:rPr>
        <w:t>1 :</w:t>
      </w:r>
      <w:proofErr w:type="gramEnd"/>
      <w:r>
        <w:rPr>
          <w:sz w:val="22"/>
          <w:szCs w:val="22"/>
        </w:rPr>
        <w:t xml:space="preserve">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4"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DA6A19" w:rsidP="00DA6A19">
      <w:pPr>
        <w:rPr>
          <w:rStyle w:val="Hyperlink"/>
          <w:sz w:val="22"/>
          <w:szCs w:val="22"/>
        </w:rPr>
      </w:pPr>
      <w:hyperlink r:id="rId5" w:history="1">
        <w:r w:rsidRPr="00DA6A19">
          <w:rPr>
            <w:rStyle w:val="Hyperlink"/>
            <w:sz w:val="22"/>
            <w:szCs w:val="22"/>
          </w:rPr>
          <w:t>https://ieeex</w:t>
        </w:r>
        <w:r w:rsidRPr="00DA6A19">
          <w:rPr>
            <w:rStyle w:val="Hyperlink"/>
            <w:sz w:val="22"/>
            <w:szCs w:val="22"/>
          </w:rPr>
          <w:t>p</w:t>
        </w:r>
        <w:r w:rsidRPr="00DA6A19">
          <w:rPr>
            <w:rStyle w:val="Hyperlink"/>
            <w:sz w:val="22"/>
            <w:szCs w:val="22"/>
          </w:rPr>
          <w:t>lore.i</w:t>
        </w:r>
        <w:r w:rsidRPr="00DA6A19">
          <w:rPr>
            <w:rStyle w:val="Hyperlink"/>
            <w:sz w:val="22"/>
            <w:szCs w:val="22"/>
          </w:rPr>
          <w:t>e</w:t>
        </w:r>
        <w:r w:rsidRPr="00DA6A19">
          <w:rPr>
            <w:rStyle w:val="Hyperlink"/>
            <w:sz w:val="22"/>
            <w:szCs w:val="22"/>
          </w:rPr>
          <w:t>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DA6A19" w:rsidP="00DA6A19">
      <w:pPr>
        <w:rPr>
          <w:rStyle w:val="Hyperlink"/>
          <w:sz w:val="22"/>
          <w:szCs w:val="22"/>
        </w:rPr>
      </w:pPr>
      <w:hyperlink r:id="rId6" w:history="1">
        <w:r w:rsidRPr="00DA6A19">
          <w:rPr>
            <w:rStyle w:val="Hyperlink"/>
            <w:sz w:val="22"/>
            <w:szCs w:val="22"/>
          </w:rPr>
          <w:t>https://www.sciencedirect.co</w:t>
        </w:r>
        <w:r w:rsidRPr="00DA6A19">
          <w:rPr>
            <w:rStyle w:val="Hyperlink"/>
            <w:sz w:val="22"/>
            <w:szCs w:val="22"/>
          </w:rPr>
          <w:t>m</w:t>
        </w:r>
        <w:r w:rsidRPr="00DA6A19">
          <w:rPr>
            <w:rStyle w:val="Hyperlink"/>
            <w:sz w:val="22"/>
            <w:szCs w:val="22"/>
          </w:rPr>
          <w:t>/science/article/pii/S1045926X03000466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w:t>
      </w:r>
      <w:r w:rsidRPr="00DA6A19">
        <w:rPr>
          <w:sz w:val="22"/>
          <w:szCs w:val="22"/>
        </w:rPr>
        <w:t>3</w:t>
      </w:r>
      <w:r w:rsidRPr="00DA6A19">
        <w:rPr>
          <w:sz w:val="22"/>
          <w:szCs w:val="22"/>
        </w:rPr>
        <w:t>JS</w:t>
      </w:r>
      <w:r w:rsidRPr="00DA6A19">
        <w:rPr>
          <w:sz w:val="22"/>
          <w:szCs w:val="22"/>
        </w:rPr>
        <w:t xml:space="preserve"> </w:t>
      </w:r>
      <w:r w:rsidRPr="00DA6A19">
        <w:rPr>
          <w:sz w:val="22"/>
          <w:szCs w:val="22"/>
        </w:rPr>
        <w:t>and Angular – Christoph Korner</w:t>
      </w:r>
      <w:r>
        <w:rPr>
          <w:rFonts w:ascii="Consolas" w:eastAsia="Times New Roman" w:hAnsi="Consolas" w:cs="Consolas"/>
          <w:color w:val="24292E"/>
          <w:sz w:val="18"/>
          <w:szCs w:val="18"/>
          <w:shd w:val="clear" w:color="auto" w:fill="FFFFFF"/>
        </w:rPr>
        <w:tab/>
      </w:r>
    </w:p>
    <w:p w14:paraId="646DA8FB" w14:textId="455EDC7C" w:rsidR="00DA6A19" w:rsidRDefault="00DA6A19" w:rsidP="00DA6A19">
      <w:pPr>
        <w:rPr>
          <w:rFonts w:ascii="Times New Roman" w:eastAsia="Times New Roman" w:hAnsi="Times New Roman" w:cs="Times New Roman"/>
        </w:rPr>
      </w:pPr>
      <w:hyperlink r:id="rId7" w:history="1">
        <w:r w:rsidRPr="005101B7">
          <w:rPr>
            <w:rStyle w:val="Hyperlink"/>
            <w:rFonts w:ascii="Times New Roman" w:eastAsia="Times New Roman" w:hAnsi="Times New Roman" w:cs="Times New Roman"/>
          </w:rPr>
          <w:t>h</w:t>
        </w:r>
        <w:r w:rsidRPr="00DA6A19">
          <w:rPr>
            <w:rStyle w:val="Hyperlink"/>
            <w:sz w:val="22"/>
            <w:szCs w:val="22"/>
          </w:rPr>
          <w:t>ttps://www.google.com/books/ed</w:t>
        </w:r>
        <w:r w:rsidRPr="00DA6A19">
          <w:rPr>
            <w:rStyle w:val="Hyperlink"/>
            <w:sz w:val="22"/>
            <w:szCs w:val="22"/>
          </w:rPr>
          <w:t>i</w:t>
        </w:r>
        <w:r w:rsidRPr="00DA6A19">
          <w:rPr>
            <w:rStyle w:val="Hyperlink"/>
            <w:sz w:val="22"/>
            <w:szCs w:val="22"/>
          </w:rPr>
          <w:t>tion/Data_Visualization_with_D3_and_AngularJS/FQOzCAAAQBAJ?hl=en&amp;gbpv=1&amp;dq=d3js+with+angular+application&amp;pg=PP1&amp;printsec=frontcover</w:t>
        </w:r>
      </w:hyperlink>
    </w:p>
    <w:p w14:paraId="4A95C7CF" w14:textId="77777777" w:rsidR="00DA6A19" w:rsidRDefault="00DA6A19" w:rsidP="00DA6A19">
      <w:pPr>
        <w:rPr>
          <w:rFonts w:ascii="Times New Roman" w:eastAsia="Times New Roman" w:hAnsi="Times New Roman" w:cs="Times New Roman"/>
        </w:rPr>
      </w:pPr>
    </w:p>
    <w:p w14:paraId="733C4C6E" w14:textId="00766722" w:rsidR="00DA6A19" w:rsidRDefault="00DA6A19" w:rsidP="00DA6A19">
      <w:pPr>
        <w:rPr>
          <w:rFonts w:ascii="Times New Roman" w:eastAsia="Times New Roman" w:hAnsi="Times New Roman" w:cs="Times New Roman"/>
        </w:rPr>
      </w:pPr>
    </w:p>
    <w:p w14:paraId="595F21D9" w14:textId="77777777" w:rsidR="00DA6A19" w:rsidRDefault="00DA6A19" w:rsidP="00DA6A19">
      <w:pPr>
        <w:rPr>
          <w:rFonts w:ascii="Times New Roman" w:eastAsia="Times New Roman" w:hAnsi="Times New Roman" w:cs="Times New Roman"/>
        </w:rPr>
      </w:pPr>
    </w:p>
    <w:p w14:paraId="46CE211B" w14:textId="77777777" w:rsidR="00DA6A19" w:rsidRPr="00DA6A19" w:rsidRDefault="00DA6A19" w:rsidP="00DA6A19">
      <w:pPr>
        <w:rPr>
          <w:rFonts w:ascii="Times New Roman" w:eastAsia="Times New Roman" w:hAnsi="Times New Roman" w:cs="Times New Roman"/>
        </w:rPr>
      </w:pPr>
    </w:p>
    <w:p w14:paraId="7C2983FF" w14:textId="15E72924" w:rsidR="00DA6A19" w:rsidRPr="001D2983" w:rsidRDefault="00DA6A19" w:rsidP="00C86058">
      <w:pPr>
        <w:pStyle w:val="c16"/>
        <w:rPr>
          <w:rFonts w:asciiTheme="minorHAnsi" w:eastAsiaTheme="minorEastAsia" w:hAnsiTheme="minorHAnsi" w:cstheme="minorBidi"/>
          <w:sz w:val="22"/>
          <w:szCs w:val="22"/>
        </w:rPr>
      </w:pPr>
    </w:p>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1D2983"/>
    <w:rsid w:val="005E4C53"/>
    <w:rsid w:val="00627E86"/>
    <w:rsid w:val="00713BF1"/>
    <w:rsid w:val="007856A6"/>
    <w:rsid w:val="00821605"/>
    <w:rsid w:val="008920B4"/>
    <w:rsid w:val="008E109F"/>
    <w:rsid w:val="00B73F99"/>
    <w:rsid w:val="00C86058"/>
    <w:rsid w:val="00D54A71"/>
    <w:rsid w:val="00DA6A19"/>
    <w:rsid w:val="00E95FEA"/>
    <w:rsid w:val="00F4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books/edition/Data_Visualization_with_D3_and_AngularJS/FQOzCAAAQBAJ?hl=en&amp;gbpv=1&amp;dq=d3js+with+angular+application&amp;pg=PP1&amp;printsec=frontco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045926X03000466" TargetMode="External"/><Relationship Id="rId5" Type="http://schemas.openxmlformats.org/officeDocument/2006/relationships/hyperlink" Target="https://ieeexplore.ieee.org/abstract/document/8564174" TargetMode="External"/><Relationship Id="rId4" Type="http://schemas.openxmlformats.org/officeDocument/2006/relationships/hyperlink" Target="https://www.tandfonline.com/doi/abs/10.1559/1523040107905880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9</cp:revision>
  <dcterms:created xsi:type="dcterms:W3CDTF">2021-03-10T15:33:00Z</dcterms:created>
  <dcterms:modified xsi:type="dcterms:W3CDTF">2021-03-10T17:21:00Z</dcterms:modified>
</cp:coreProperties>
</file>