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CD90" w14:textId="77777777" w:rsidR="00AD1097" w:rsidRDefault="00000000">
      <w:pPr>
        <w:pStyle w:val="Ttulo1"/>
      </w:pPr>
      <w:r>
        <w:rPr>
          <w:color w:val="1F3B63"/>
          <w:sz w:val="36"/>
        </w:rPr>
        <w:t>Informe de diferencias: MCU 4.2 vs MCU 5.0</w:t>
      </w:r>
    </w:p>
    <w:p w14:paraId="502BF024" w14:textId="1AA4A1EE" w:rsidR="00AD1097" w:rsidRDefault="00000000">
      <w:pPr>
        <w:ind w:left="432"/>
      </w:pPr>
      <w:r>
        <w:rPr>
          <w:i/>
          <w:color w:val="606060"/>
        </w:rPr>
        <w:t xml:space="preserve">**Objetivo:** explicar qué cambió entre el **Marco de Ciberseguridad 4.2** y el **5.0** de Agesic, </w:t>
      </w:r>
    </w:p>
    <w:p w14:paraId="40A88552" w14:textId="77777777" w:rsidR="00AD1097" w:rsidRDefault="00AD1097">
      <w:pPr>
        <w:spacing w:before="120" w:after="120"/>
      </w:pPr>
    </w:p>
    <w:p w14:paraId="1C0F7861" w14:textId="77777777" w:rsidR="00AD1097" w:rsidRDefault="00000000">
      <w:pPr>
        <w:pStyle w:val="Ttulo2"/>
      </w:pPr>
      <w:r>
        <w:rPr>
          <w:color w:val="1F3B63"/>
        </w:rPr>
        <w:t>1. Ficha de cada versión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AD1097" w14:paraId="08E95DBE" w14:textId="77777777" w:rsidTr="00AD1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889CFB2" w14:textId="77777777" w:rsidR="00AD1097" w:rsidRDefault="00000000">
            <w:r>
              <w:t>Aspecto</w:t>
            </w:r>
          </w:p>
        </w:tc>
        <w:tc>
          <w:tcPr>
            <w:tcW w:w="3216" w:type="dxa"/>
          </w:tcPr>
          <w:p w14:paraId="79F1AAD0" w14:textId="77777777" w:rsidR="00AD10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MCU 4.2</w:t>
            </w:r>
          </w:p>
        </w:tc>
        <w:tc>
          <w:tcPr>
            <w:tcW w:w="3216" w:type="dxa"/>
          </w:tcPr>
          <w:p w14:paraId="4732F4E2" w14:textId="77777777" w:rsidR="00AD10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MCU 5.0</w:t>
            </w:r>
          </w:p>
        </w:tc>
      </w:tr>
      <w:tr w:rsidR="00AD1097" w14:paraId="788D662D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BBDFB1E" w14:textId="77777777" w:rsidR="00AD1097" w:rsidRDefault="00000000">
            <w:r>
              <w:t>Publicación</w:t>
            </w:r>
          </w:p>
        </w:tc>
        <w:tc>
          <w:tcPr>
            <w:tcW w:w="3216" w:type="dxa"/>
          </w:tcPr>
          <w:p w14:paraId="42579779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28/12/2022 (Marco de Referencia)</w:t>
            </w:r>
          </w:p>
        </w:tc>
        <w:tc>
          <w:tcPr>
            <w:tcW w:w="3216" w:type="dxa"/>
          </w:tcPr>
          <w:p w14:paraId="355AD440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Versión 5.0 – Agosto 2025</w:t>
            </w:r>
          </w:p>
        </w:tc>
      </w:tr>
      <w:tr w:rsidR="00AD1097" w14:paraId="138C26F1" w14:textId="77777777" w:rsidTr="00AD10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395BEC3" w14:textId="77777777" w:rsidR="00AD1097" w:rsidRDefault="00000000">
            <w:r>
              <w:t>Base internacional</w:t>
            </w:r>
          </w:p>
        </w:tc>
        <w:tc>
          <w:tcPr>
            <w:tcW w:w="3216" w:type="dxa"/>
          </w:tcPr>
          <w:p w14:paraId="02C426C5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NIST CSF </w:t>
            </w:r>
            <w:r>
              <w:rPr>
                <w:b/>
              </w:rPr>
              <w:t>1.1</w:t>
            </w:r>
          </w:p>
        </w:tc>
        <w:tc>
          <w:tcPr>
            <w:tcW w:w="3216" w:type="dxa"/>
          </w:tcPr>
          <w:p w14:paraId="3A100492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NIST CSF </w:t>
            </w:r>
            <w:r>
              <w:rPr>
                <w:b/>
              </w:rPr>
              <w:t>2.0</w:t>
            </w:r>
          </w:p>
        </w:tc>
      </w:tr>
      <w:tr w:rsidR="00AD1097" w14:paraId="172E3388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2BEA420" w14:textId="77777777" w:rsidR="00AD1097" w:rsidRDefault="00000000">
            <w:r>
              <w:t>Funciones</w:t>
            </w:r>
          </w:p>
        </w:tc>
        <w:tc>
          <w:tcPr>
            <w:tcW w:w="3216" w:type="dxa"/>
          </w:tcPr>
          <w:p w14:paraId="66AB186B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5</w:t>
            </w:r>
            <w:r>
              <w:t>: Identificar (ID), Proteger (PR), Detectar (DE), Responder (RE), Recuperar (RC)</w:t>
            </w:r>
          </w:p>
        </w:tc>
        <w:tc>
          <w:tcPr>
            <w:tcW w:w="3216" w:type="dxa"/>
          </w:tcPr>
          <w:p w14:paraId="4CD4B4F0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6</w:t>
            </w:r>
            <w:r>
              <w:t>: Gobernar (GV), Identificar (ID), Proteger (PR), Detectar (DE), Responder (RS), Recuperar (RC)</w:t>
            </w:r>
          </w:p>
        </w:tc>
      </w:tr>
      <w:tr w:rsidR="00AD1097" w14:paraId="6C329708" w14:textId="77777777" w:rsidTr="00AD10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27BA1CD" w14:textId="77777777" w:rsidR="00AD1097" w:rsidRDefault="00000000">
            <w:r>
              <w:t>Categorías</w:t>
            </w:r>
          </w:p>
        </w:tc>
        <w:tc>
          <w:tcPr>
            <w:tcW w:w="3216" w:type="dxa"/>
          </w:tcPr>
          <w:p w14:paraId="3BFB148F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 (basadas en CSF 1.1)</w:t>
            </w:r>
          </w:p>
        </w:tc>
        <w:tc>
          <w:tcPr>
            <w:tcW w:w="3216" w:type="dxa"/>
          </w:tcPr>
          <w:p w14:paraId="2A5078AF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 (basadas en CSF 2.0), reorganizadas</w:t>
            </w:r>
          </w:p>
        </w:tc>
      </w:tr>
      <w:tr w:rsidR="00AD1097" w14:paraId="3C94C599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BD8F65B" w14:textId="77777777" w:rsidR="00AD1097" w:rsidRDefault="00000000">
            <w:r>
              <w:t>Requisitos</w:t>
            </w:r>
          </w:p>
        </w:tc>
        <w:tc>
          <w:tcPr>
            <w:tcW w:w="3216" w:type="dxa"/>
          </w:tcPr>
          <w:p w14:paraId="7D6FE2FD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Definidos por subcategoría, asociados a ISO 27001:2013, COBIT 5, CIS CSC, NIST 800-53 rev.4</w:t>
            </w:r>
          </w:p>
        </w:tc>
        <w:tc>
          <w:tcPr>
            <w:tcW w:w="3216" w:type="dxa"/>
          </w:tcPr>
          <w:p w14:paraId="4863ED56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72 requisitos</w:t>
            </w:r>
            <w:r>
              <w:t xml:space="preserve"> con prioridad por perfil</w:t>
            </w:r>
          </w:p>
        </w:tc>
      </w:tr>
      <w:tr w:rsidR="00AD1097" w14:paraId="0AE073AB" w14:textId="77777777" w:rsidTr="00AD10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26D51C1" w14:textId="77777777" w:rsidR="00AD1097" w:rsidRDefault="00000000">
            <w:r>
              <w:t>Prioridades</w:t>
            </w:r>
          </w:p>
        </w:tc>
        <w:tc>
          <w:tcPr>
            <w:tcW w:w="3216" w:type="dxa"/>
          </w:tcPr>
          <w:p w14:paraId="26E6246B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P1 / P2 / P3 / N/A</w:t>
            </w:r>
            <w:r>
              <w:t xml:space="preserve"> (corto, medio, largo plazo; 1-2-3 años)</w:t>
            </w:r>
          </w:p>
        </w:tc>
        <w:tc>
          <w:tcPr>
            <w:tcW w:w="3216" w:type="dxa"/>
          </w:tcPr>
          <w:p w14:paraId="660FE566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Alta / Media / Baja</w:t>
            </w:r>
            <w:r>
              <w:t xml:space="preserve"> (por impacto y línea de base)</w:t>
            </w:r>
          </w:p>
        </w:tc>
      </w:tr>
      <w:tr w:rsidR="00AD1097" w14:paraId="24BEA41C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FC21307" w14:textId="77777777" w:rsidR="00AD1097" w:rsidRDefault="00000000">
            <w:r>
              <w:t>Perfiles</w:t>
            </w:r>
          </w:p>
        </w:tc>
        <w:tc>
          <w:tcPr>
            <w:tcW w:w="3216" w:type="dxa"/>
          </w:tcPr>
          <w:p w14:paraId="3360DE51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Básico (B), Estándar (E), Avanzado (A)</w:t>
            </w:r>
          </w:p>
        </w:tc>
        <w:tc>
          <w:tcPr>
            <w:tcW w:w="3216" w:type="dxa"/>
          </w:tcPr>
          <w:p w14:paraId="263D9D0C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Básico, Estándar, Avanzado + </w:t>
            </w:r>
            <w:r>
              <w:rPr>
                <w:b/>
              </w:rPr>
              <w:t>perfiles comunitarios</w:t>
            </w:r>
            <w:r>
              <w:t xml:space="preserve"> por sector</w:t>
            </w:r>
          </w:p>
        </w:tc>
      </w:tr>
      <w:tr w:rsidR="00AD1097" w14:paraId="4B6259B9" w14:textId="77777777" w:rsidTr="00AD10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0AA9C57" w14:textId="77777777" w:rsidR="00AD1097" w:rsidRDefault="00000000">
            <w:r>
              <w:t>Madurez</w:t>
            </w:r>
          </w:p>
        </w:tc>
        <w:tc>
          <w:tcPr>
            <w:tcW w:w="3216" w:type="dxa"/>
          </w:tcPr>
          <w:p w14:paraId="6C3C8B19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Modelo de madurez 0-4</w:t>
            </w:r>
          </w:p>
        </w:tc>
        <w:tc>
          <w:tcPr>
            <w:tcW w:w="3216" w:type="dxa"/>
          </w:tcPr>
          <w:p w14:paraId="69B12196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Modelo de madurez </w:t>
            </w:r>
            <w:r>
              <w:rPr>
                <w:b/>
              </w:rPr>
              <w:t>vinculado a controles</w:t>
            </w:r>
            <w:r>
              <w:t xml:space="preserve"> en cada nivel (más objetivo)</w:t>
            </w:r>
          </w:p>
        </w:tc>
      </w:tr>
      <w:tr w:rsidR="00AD1097" w14:paraId="6DD0216B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718ED12" w14:textId="77777777" w:rsidR="00AD1097" w:rsidRDefault="00000000">
            <w:r>
              <w:t>Alcance normativo</w:t>
            </w:r>
          </w:p>
        </w:tc>
        <w:tc>
          <w:tcPr>
            <w:tcW w:w="3216" w:type="dxa"/>
          </w:tcPr>
          <w:p w14:paraId="324B7D5E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Documento orientativo</w:t>
            </w:r>
          </w:p>
        </w:tc>
        <w:tc>
          <w:tcPr>
            <w:tcW w:w="3216" w:type="dxa"/>
          </w:tcPr>
          <w:p w14:paraId="151550F9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Reforzado por </w:t>
            </w:r>
            <w:r>
              <w:rPr>
                <w:b/>
              </w:rPr>
              <w:t>Decreto 66/025</w:t>
            </w:r>
            <w:r>
              <w:t xml:space="preserve"> (obligatoriedad, RSI, notificación al CERTuy, trazabilidad ≥ 12 meses)</w:t>
            </w:r>
          </w:p>
        </w:tc>
      </w:tr>
      <w:tr w:rsidR="00AD1097" w14:paraId="623E0005" w14:textId="77777777" w:rsidTr="00AD10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49EF237" w14:textId="77777777" w:rsidR="00AD1097" w:rsidRDefault="00000000">
            <w:r>
              <w:t>Apartados sectoriales</w:t>
            </w:r>
          </w:p>
        </w:tc>
        <w:tc>
          <w:tcPr>
            <w:tcW w:w="3216" w:type="dxa"/>
          </w:tcPr>
          <w:p w14:paraId="40BF1AFF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216" w:type="dxa"/>
          </w:tcPr>
          <w:p w14:paraId="7E7B7B81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Sí: </w:t>
            </w:r>
            <w:r>
              <w:rPr>
                <w:b/>
              </w:rPr>
              <w:t>salud</w:t>
            </w:r>
            <w:r>
              <w:t xml:space="preserve"> y </w:t>
            </w:r>
            <w:r>
              <w:rPr>
                <w:b/>
              </w:rPr>
              <w:t>sistema de pagos</w:t>
            </w:r>
            <w:r>
              <w:t xml:space="preserve"> (le aplica al Banco)</w:t>
            </w:r>
          </w:p>
        </w:tc>
      </w:tr>
    </w:tbl>
    <w:p w14:paraId="7F9398E7" w14:textId="77777777" w:rsidR="00AD1097" w:rsidRDefault="00AD1097">
      <w:pPr>
        <w:spacing w:before="120" w:after="120"/>
      </w:pPr>
    </w:p>
    <w:p w14:paraId="5C5DD4FF" w14:textId="77777777" w:rsidR="00AD1097" w:rsidRDefault="00000000">
      <w:pPr>
        <w:pStyle w:val="Ttulo2"/>
      </w:pPr>
      <w:r>
        <w:rPr>
          <w:color w:val="1F3B63"/>
        </w:rPr>
        <w:t>2. Lo más importante: nace la función "Gobernar" (GV)</w:t>
      </w:r>
    </w:p>
    <w:p w14:paraId="16C116E0" w14:textId="77777777" w:rsidR="00AD1097" w:rsidRDefault="00000000">
      <w:r>
        <w:t xml:space="preserve">En el 4.2 la </w:t>
      </w:r>
      <w:r>
        <w:rPr>
          <w:b/>
        </w:rPr>
        <w:t>gobernanza</w:t>
      </w:r>
      <w:r>
        <w:t xml:space="preserve"> era una categoría dentro de Identificar (</w:t>
      </w:r>
      <w:r>
        <w:rPr>
          <w:rFonts w:ascii="Consolas" w:hAnsi="Consolas"/>
          <w:sz w:val="20"/>
        </w:rPr>
        <w:t>ID.GO</w:t>
      </w:r>
      <w:r>
        <w:t xml:space="preserve">). En el 5.0 pasa a ser una </w:t>
      </w:r>
      <w:r>
        <w:rPr>
          <w:b/>
        </w:rPr>
        <w:t>función completa al tope del ciclo</w:t>
      </w:r>
      <w:r>
        <w:t xml:space="preserve"> (</w:t>
      </w:r>
      <w:r>
        <w:rPr>
          <w:rFonts w:ascii="Consolas" w:hAnsi="Consolas"/>
          <w:sz w:val="20"/>
        </w:rPr>
        <w:t>GV</w:t>
      </w:r>
      <w:r>
        <w:t>), con 6 categorías propias.</w:t>
      </w:r>
    </w:p>
    <w:p w14:paraId="089759DC" w14:textId="77777777" w:rsidR="00AD1097" w:rsidRDefault="00000000">
      <w:r>
        <w:t xml:space="preserve">Esto refleja un cambio de paradigma: la ciberseguridad deja de ser un tema técnico de "Identificar/Proteger" y pasa a ser </w:t>
      </w:r>
      <w:r>
        <w:rPr>
          <w:b/>
        </w:rPr>
        <w:t>responsabilidad de la dirección</w:t>
      </w:r>
      <w:r>
        <w:t xml:space="preserve"> (política, roles, supervisión, cadena de suministro).</w:t>
      </w:r>
    </w:p>
    <w:p w14:paraId="315EEF2A" w14:textId="77777777" w:rsidR="00AD1097" w:rsidRDefault="00AD1097">
      <w:pPr>
        <w:spacing w:before="120" w:after="120"/>
      </w:pPr>
    </w:p>
    <w:p w14:paraId="2209F879" w14:textId="77777777" w:rsidR="00AD1097" w:rsidRDefault="00000000">
      <w:pPr>
        <w:pStyle w:val="Ttulo2"/>
      </w:pPr>
      <w:r>
        <w:rPr>
          <w:color w:val="1F3B63"/>
        </w:rPr>
        <w:lastRenderedPageBreak/>
        <w:t>3. Cambio de códigos por función (mapeo 4.2 → 5.0)</w:t>
      </w:r>
    </w:p>
    <w:p w14:paraId="738E081B" w14:textId="77777777" w:rsidR="00AD1097" w:rsidRDefault="00000000">
      <w:pPr>
        <w:ind w:left="432"/>
      </w:pPr>
      <w:r>
        <w:rPr>
          <w:i/>
          <w:color w:val="606060"/>
        </w:rPr>
        <w:t>Regla práctica: si un documento cita códigos tipo `RE.xx` o `ID.GO`, es de la **versión 4.2**. Los códigos del 5.0 usan `GV.*`, `RS.*` y los códigos CSF 2.0 (`ID.AM`, `PR.AA`, `DE.CM`, etc.).</w:t>
      </w:r>
    </w:p>
    <w:p w14:paraId="2AD9DEF5" w14:textId="77777777" w:rsidR="00AD1097" w:rsidRDefault="00000000">
      <w:pPr>
        <w:pStyle w:val="Ttulo3"/>
      </w:pPr>
      <w:r>
        <w:rPr>
          <w:color w:val="1F3B63"/>
        </w:rPr>
        <w:t>Gobernar (nueva)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AD1097" w14:paraId="73532276" w14:textId="77777777" w:rsidTr="00AD1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34B2D42" w14:textId="77777777" w:rsidR="00AD1097" w:rsidRDefault="00000000">
            <w:r>
              <w:t>MCU 5.0</w:t>
            </w:r>
          </w:p>
        </w:tc>
        <w:tc>
          <w:tcPr>
            <w:tcW w:w="4824" w:type="dxa"/>
          </w:tcPr>
          <w:p w14:paraId="7613DEB1" w14:textId="77777777" w:rsidR="00AD10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Origen en 4.2</w:t>
            </w:r>
          </w:p>
        </w:tc>
      </w:tr>
      <w:tr w:rsidR="00AD1097" w14:paraId="5066C341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75E0ADE" w14:textId="77777777" w:rsidR="00AD1097" w:rsidRDefault="00000000">
            <w:r>
              <w:t>GV.OC · Contexto organizativo</w:t>
            </w:r>
          </w:p>
        </w:tc>
        <w:tc>
          <w:tcPr>
            <w:tcW w:w="4824" w:type="dxa"/>
          </w:tcPr>
          <w:p w14:paraId="4DD3C62E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ID.AN (Ambiente del negocio) + contexto</w:t>
            </w:r>
          </w:p>
        </w:tc>
      </w:tr>
      <w:tr w:rsidR="00AD1097" w14:paraId="5A86AFCA" w14:textId="77777777" w:rsidTr="00AD10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15D67B6" w14:textId="77777777" w:rsidR="00AD1097" w:rsidRDefault="00000000">
            <w:r>
              <w:t>GV.RM · Estrategia de gestión de riesgos</w:t>
            </w:r>
          </w:p>
        </w:tc>
        <w:tc>
          <w:tcPr>
            <w:tcW w:w="4824" w:type="dxa"/>
          </w:tcPr>
          <w:p w14:paraId="47607574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ID.GR (Estrategia)</w:t>
            </w:r>
          </w:p>
        </w:tc>
      </w:tr>
      <w:tr w:rsidR="00AD1097" w14:paraId="20DCE0E5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C12D19D" w14:textId="77777777" w:rsidR="00AD1097" w:rsidRDefault="00000000">
            <w:r>
              <w:t>GV.RR · Roles y responsabilidades</w:t>
            </w:r>
          </w:p>
        </w:tc>
        <w:tc>
          <w:tcPr>
            <w:tcW w:w="4824" w:type="dxa"/>
          </w:tcPr>
          <w:p w14:paraId="79007030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ID.GO (Gobernanza)</w:t>
            </w:r>
          </w:p>
        </w:tc>
      </w:tr>
      <w:tr w:rsidR="00AD1097" w14:paraId="023D0BAC" w14:textId="77777777" w:rsidTr="00AD10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4AC639E" w14:textId="77777777" w:rsidR="00AD1097" w:rsidRDefault="00000000">
            <w:r>
              <w:t>GV.PO · Política</w:t>
            </w:r>
          </w:p>
        </w:tc>
        <w:tc>
          <w:tcPr>
            <w:tcW w:w="4824" w:type="dxa"/>
          </w:tcPr>
          <w:p w14:paraId="7476879A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ID.GO</w:t>
            </w:r>
          </w:p>
        </w:tc>
      </w:tr>
      <w:tr w:rsidR="00AD1097" w14:paraId="2ACB9398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AF5682C" w14:textId="77777777" w:rsidR="00AD1097" w:rsidRDefault="00000000">
            <w:r>
              <w:t>GV.OV · Supervisión</w:t>
            </w:r>
          </w:p>
        </w:tc>
        <w:tc>
          <w:tcPr>
            <w:tcW w:w="4824" w:type="dxa"/>
          </w:tcPr>
          <w:p w14:paraId="33AA6403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ID.GO</w:t>
            </w:r>
          </w:p>
        </w:tc>
      </w:tr>
      <w:tr w:rsidR="00AD1097" w14:paraId="42FB8C28" w14:textId="77777777" w:rsidTr="00AD10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EE9F327" w14:textId="77777777" w:rsidR="00AD1097" w:rsidRDefault="00000000">
            <w:r>
              <w:t>GV.SC · Cadena de suministro</w:t>
            </w:r>
          </w:p>
        </w:tc>
        <w:tc>
          <w:tcPr>
            <w:tcW w:w="4824" w:type="dxa"/>
          </w:tcPr>
          <w:p w14:paraId="5021FD34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ID.CS</w:t>
            </w:r>
          </w:p>
        </w:tc>
      </w:tr>
    </w:tbl>
    <w:p w14:paraId="473CB352" w14:textId="77777777" w:rsidR="00AD1097" w:rsidRDefault="00000000">
      <w:pPr>
        <w:pStyle w:val="Ttulo3"/>
      </w:pPr>
      <w:r>
        <w:rPr>
          <w:color w:val="1F3B63"/>
        </w:rPr>
        <w:t>Identificar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AD1097" w14:paraId="176796B2" w14:textId="77777777" w:rsidTr="00AD1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EB833FE" w14:textId="77777777" w:rsidR="00AD1097" w:rsidRDefault="00000000">
            <w:r>
              <w:t>MCU 5.0</w:t>
            </w:r>
          </w:p>
        </w:tc>
        <w:tc>
          <w:tcPr>
            <w:tcW w:w="4824" w:type="dxa"/>
          </w:tcPr>
          <w:p w14:paraId="7BAF83FE" w14:textId="77777777" w:rsidR="00AD10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MCU 4.2</w:t>
            </w:r>
          </w:p>
        </w:tc>
      </w:tr>
      <w:tr w:rsidR="00AD1097" w14:paraId="13190D9B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C0CE208" w14:textId="77777777" w:rsidR="00AD1097" w:rsidRDefault="00000000">
            <w:r>
              <w:t>ID.AM · Gestión de activos</w:t>
            </w:r>
          </w:p>
        </w:tc>
        <w:tc>
          <w:tcPr>
            <w:tcW w:w="4824" w:type="dxa"/>
          </w:tcPr>
          <w:p w14:paraId="15485607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ID.GA</w:t>
            </w:r>
          </w:p>
        </w:tc>
      </w:tr>
      <w:tr w:rsidR="00AD1097" w14:paraId="043E43E1" w14:textId="77777777" w:rsidTr="00AD10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32BBC97" w14:textId="77777777" w:rsidR="00AD1097" w:rsidRDefault="00000000">
            <w:r>
              <w:t>ID.RA · Evaluación de riesgos</w:t>
            </w:r>
          </w:p>
        </w:tc>
        <w:tc>
          <w:tcPr>
            <w:tcW w:w="4824" w:type="dxa"/>
          </w:tcPr>
          <w:p w14:paraId="7FEEB90E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ID.ER</w:t>
            </w:r>
          </w:p>
        </w:tc>
      </w:tr>
      <w:tr w:rsidR="00AD1097" w14:paraId="4D1D06DC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3BEB087" w14:textId="77777777" w:rsidR="00AD1097" w:rsidRDefault="00000000">
            <w:r>
              <w:t>ID.IM · Mejora (NUEVA)</w:t>
            </w:r>
          </w:p>
        </w:tc>
        <w:tc>
          <w:tcPr>
            <w:tcW w:w="4824" w:type="dxa"/>
          </w:tcPr>
          <w:p w14:paraId="2587282D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 (dispersa en RE.ME / RC.ME)</w:t>
            </w:r>
          </w:p>
        </w:tc>
      </w:tr>
    </w:tbl>
    <w:p w14:paraId="6D9D0ED2" w14:textId="77777777" w:rsidR="00AD1097" w:rsidRDefault="00000000">
      <w:pPr>
        <w:pStyle w:val="Ttulo3"/>
      </w:pPr>
      <w:r>
        <w:rPr>
          <w:color w:val="1F3B63"/>
        </w:rPr>
        <w:t>Proteger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AD1097" w14:paraId="2AB56B09" w14:textId="77777777" w:rsidTr="00AD1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D4E7385" w14:textId="77777777" w:rsidR="00AD1097" w:rsidRDefault="00000000">
            <w:r>
              <w:t>MCU 5.0</w:t>
            </w:r>
          </w:p>
        </w:tc>
        <w:tc>
          <w:tcPr>
            <w:tcW w:w="4824" w:type="dxa"/>
          </w:tcPr>
          <w:p w14:paraId="05B27815" w14:textId="77777777" w:rsidR="00AD10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MCU 4.2</w:t>
            </w:r>
          </w:p>
        </w:tc>
      </w:tr>
      <w:tr w:rsidR="00AD1097" w14:paraId="5E3128B4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CD814F6" w14:textId="77777777" w:rsidR="00AD1097" w:rsidRDefault="00000000">
            <w:r>
              <w:t>PR.AA · Identidad, autenticación y control de acceso</w:t>
            </w:r>
          </w:p>
        </w:tc>
        <w:tc>
          <w:tcPr>
            <w:tcW w:w="4824" w:type="dxa"/>
          </w:tcPr>
          <w:p w14:paraId="58A8C8EE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PR.CA</w:t>
            </w:r>
          </w:p>
        </w:tc>
      </w:tr>
      <w:tr w:rsidR="00AD1097" w14:paraId="18E73760" w14:textId="77777777" w:rsidTr="00AD10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EF35DDB" w14:textId="77777777" w:rsidR="00AD1097" w:rsidRDefault="00000000">
            <w:r>
              <w:t>PR.AT · Concientización y capacitación</w:t>
            </w:r>
          </w:p>
        </w:tc>
        <w:tc>
          <w:tcPr>
            <w:tcW w:w="4824" w:type="dxa"/>
          </w:tcPr>
          <w:p w14:paraId="79645393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PR.CF</w:t>
            </w:r>
          </w:p>
        </w:tc>
      </w:tr>
      <w:tr w:rsidR="00AD1097" w14:paraId="1EBBE481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94412D9" w14:textId="77777777" w:rsidR="00AD1097" w:rsidRDefault="00000000">
            <w:r>
              <w:t>PR.DS · Seguridad de datos</w:t>
            </w:r>
          </w:p>
        </w:tc>
        <w:tc>
          <w:tcPr>
            <w:tcW w:w="4824" w:type="dxa"/>
          </w:tcPr>
          <w:p w14:paraId="4393F8C8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PR.SD</w:t>
            </w:r>
          </w:p>
        </w:tc>
      </w:tr>
      <w:tr w:rsidR="00AD1097" w14:paraId="71DFF7DB" w14:textId="77777777" w:rsidTr="00AD10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939E628" w14:textId="77777777" w:rsidR="00AD1097" w:rsidRDefault="00000000">
            <w:r>
              <w:t>PR.PS · Seguridad de plataformas (NUEVA)</w:t>
            </w:r>
          </w:p>
        </w:tc>
        <w:tc>
          <w:tcPr>
            <w:tcW w:w="4824" w:type="dxa"/>
          </w:tcPr>
          <w:p w14:paraId="2D3F5656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PR.PI + PR.TP (reorganizadas)</w:t>
            </w:r>
          </w:p>
        </w:tc>
      </w:tr>
      <w:tr w:rsidR="00AD1097" w14:paraId="6C35F229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8348BDD" w14:textId="77777777" w:rsidR="00AD1097" w:rsidRDefault="00000000">
            <w:r>
              <w:t>PR.IR · Resiliencia de la infraestructura (NUEVA)</w:t>
            </w:r>
          </w:p>
        </w:tc>
        <w:tc>
          <w:tcPr>
            <w:tcW w:w="4824" w:type="dxa"/>
          </w:tcPr>
          <w:p w14:paraId="52E66823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PR.MA (mantenimiento) + PR.PI</w:t>
            </w:r>
          </w:p>
        </w:tc>
      </w:tr>
    </w:tbl>
    <w:p w14:paraId="6C97FADD" w14:textId="77777777" w:rsidR="00AD1097" w:rsidRDefault="00000000">
      <w:pPr>
        <w:pStyle w:val="Ttulo3"/>
      </w:pPr>
      <w:r>
        <w:rPr>
          <w:color w:val="1F3B63"/>
        </w:rPr>
        <w:t>Detectar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AD1097" w14:paraId="5258C21A" w14:textId="77777777" w:rsidTr="00AD1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D7FE6C0" w14:textId="77777777" w:rsidR="00AD1097" w:rsidRDefault="00000000">
            <w:r>
              <w:t>MCU 5.0</w:t>
            </w:r>
          </w:p>
        </w:tc>
        <w:tc>
          <w:tcPr>
            <w:tcW w:w="4824" w:type="dxa"/>
          </w:tcPr>
          <w:p w14:paraId="4EC40DF8" w14:textId="77777777" w:rsidR="00AD10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MCU 4.2</w:t>
            </w:r>
          </w:p>
        </w:tc>
      </w:tr>
      <w:tr w:rsidR="00AD1097" w14:paraId="16124243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21B4593" w14:textId="77777777" w:rsidR="00AD1097" w:rsidRDefault="00000000">
            <w:r>
              <w:t>DE.CM · Monitoreo continuo</w:t>
            </w:r>
          </w:p>
        </w:tc>
        <w:tc>
          <w:tcPr>
            <w:tcW w:w="4824" w:type="dxa"/>
          </w:tcPr>
          <w:p w14:paraId="5B48E1FB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DE.MC</w:t>
            </w:r>
          </w:p>
        </w:tc>
      </w:tr>
      <w:tr w:rsidR="00AD1097" w14:paraId="18C2763F" w14:textId="77777777" w:rsidTr="00AD10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584C347" w14:textId="77777777" w:rsidR="00AD1097" w:rsidRDefault="00000000">
            <w:r>
              <w:t>DE.AE · Análisis de eventos adversos</w:t>
            </w:r>
          </w:p>
        </w:tc>
        <w:tc>
          <w:tcPr>
            <w:tcW w:w="4824" w:type="dxa"/>
          </w:tcPr>
          <w:p w14:paraId="61446ACF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DE.AE (se mantiene)</w:t>
            </w:r>
          </w:p>
        </w:tc>
      </w:tr>
      <w:tr w:rsidR="00AD1097" w14:paraId="46639A2E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73F09B4" w14:textId="77777777" w:rsidR="00AD1097" w:rsidRDefault="00000000">
            <w:r>
              <w:t>—</w:t>
            </w:r>
          </w:p>
        </w:tc>
        <w:tc>
          <w:tcPr>
            <w:tcW w:w="4824" w:type="dxa"/>
          </w:tcPr>
          <w:p w14:paraId="48642EC8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DE.PD (Procesos de detección) -&gt; absorbida en DE.CM / DE.AE</w:t>
            </w:r>
          </w:p>
        </w:tc>
      </w:tr>
    </w:tbl>
    <w:p w14:paraId="761EA349" w14:textId="77777777" w:rsidR="00AD1097" w:rsidRDefault="00000000">
      <w:pPr>
        <w:pStyle w:val="Ttulo3"/>
      </w:pPr>
      <w:r>
        <w:rPr>
          <w:color w:val="1F3B63"/>
        </w:rPr>
        <w:t>Responder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AD1097" w14:paraId="772B4255" w14:textId="77777777" w:rsidTr="00AD1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06B19CA" w14:textId="77777777" w:rsidR="00AD1097" w:rsidRDefault="00000000">
            <w:r>
              <w:t>MCU 5.0</w:t>
            </w:r>
          </w:p>
        </w:tc>
        <w:tc>
          <w:tcPr>
            <w:tcW w:w="4824" w:type="dxa"/>
          </w:tcPr>
          <w:p w14:paraId="77C90E01" w14:textId="77777777" w:rsidR="00AD10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MCU 4.2</w:t>
            </w:r>
          </w:p>
        </w:tc>
      </w:tr>
      <w:tr w:rsidR="00AD1097" w14:paraId="26D0B1EB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19CAE64" w14:textId="77777777" w:rsidR="00AD1097" w:rsidRDefault="00000000">
            <w:r>
              <w:t>RS.MA · Gestión de incidentes</w:t>
            </w:r>
          </w:p>
        </w:tc>
        <w:tc>
          <w:tcPr>
            <w:tcW w:w="4824" w:type="dxa"/>
          </w:tcPr>
          <w:p w14:paraId="02DB0162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RE.PR (Planificación de respuesta)</w:t>
            </w:r>
          </w:p>
        </w:tc>
      </w:tr>
      <w:tr w:rsidR="00AD1097" w14:paraId="02E7DDF8" w14:textId="77777777" w:rsidTr="00AD10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F464962" w14:textId="77777777" w:rsidR="00AD1097" w:rsidRDefault="00000000">
            <w:r>
              <w:t>RS.AN · Análisis de incidentes</w:t>
            </w:r>
          </w:p>
        </w:tc>
        <w:tc>
          <w:tcPr>
            <w:tcW w:w="4824" w:type="dxa"/>
          </w:tcPr>
          <w:p w14:paraId="367A0A3F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RE.AN</w:t>
            </w:r>
          </w:p>
        </w:tc>
      </w:tr>
      <w:tr w:rsidR="00AD1097" w14:paraId="613A8A4A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43B26B9" w14:textId="77777777" w:rsidR="00AD1097" w:rsidRDefault="00000000">
            <w:r>
              <w:t>RS.CO · Notificación y comunicación</w:t>
            </w:r>
          </w:p>
        </w:tc>
        <w:tc>
          <w:tcPr>
            <w:tcW w:w="4824" w:type="dxa"/>
          </w:tcPr>
          <w:p w14:paraId="3C494075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RE.CO</w:t>
            </w:r>
          </w:p>
        </w:tc>
      </w:tr>
      <w:tr w:rsidR="00AD1097" w14:paraId="56FE963B" w14:textId="77777777" w:rsidTr="00AD10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DD82528" w14:textId="77777777" w:rsidR="00AD1097" w:rsidRDefault="00000000">
            <w:r>
              <w:t>RS.MI · Mitigación</w:t>
            </w:r>
          </w:p>
        </w:tc>
        <w:tc>
          <w:tcPr>
            <w:tcW w:w="4824" w:type="dxa"/>
          </w:tcPr>
          <w:p w14:paraId="08163512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RE.MI</w:t>
            </w:r>
          </w:p>
        </w:tc>
      </w:tr>
      <w:tr w:rsidR="00AD1097" w14:paraId="71277155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FD63317" w14:textId="77777777" w:rsidR="00AD1097" w:rsidRDefault="00000000">
            <w:r>
              <w:t>—</w:t>
            </w:r>
          </w:p>
        </w:tc>
        <w:tc>
          <w:tcPr>
            <w:tcW w:w="4824" w:type="dxa"/>
          </w:tcPr>
          <w:p w14:paraId="5772FB81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RE.ME (Mejoras) -&gt; migra a ID.IM</w:t>
            </w:r>
          </w:p>
        </w:tc>
      </w:tr>
    </w:tbl>
    <w:p w14:paraId="1133B22F" w14:textId="77777777" w:rsidR="00AD1097" w:rsidRDefault="00000000">
      <w:pPr>
        <w:pStyle w:val="Ttulo3"/>
      </w:pPr>
      <w:r>
        <w:rPr>
          <w:color w:val="1F3B63"/>
        </w:rPr>
        <w:t>Recuperar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AD1097" w14:paraId="1147A555" w14:textId="77777777" w:rsidTr="00AD1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747628F" w14:textId="77777777" w:rsidR="00AD1097" w:rsidRDefault="00000000">
            <w:r>
              <w:t>MCU 5.0</w:t>
            </w:r>
          </w:p>
        </w:tc>
        <w:tc>
          <w:tcPr>
            <w:tcW w:w="4824" w:type="dxa"/>
          </w:tcPr>
          <w:p w14:paraId="589CC53D" w14:textId="77777777" w:rsidR="00AD10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MCU 4.2</w:t>
            </w:r>
          </w:p>
        </w:tc>
      </w:tr>
      <w:tr w:rsidR="00AD1097" w14:paraId="48206306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49E5E23" w14:textId="77777777" w:rsidR="00AD1097" w:rsidRDefault="00000000">
            <w:r>
              <w:t>RC.RP · Ejecución del plan de recuperación</w:t>
            </w:r>
          </w:p>
        </w:tc>
        <w:tc>
          <w:tcPr>
            <w:tcW w:w="4824" w:type="dxa"/>
          </w:tcPr>
          <w:p w14:paraId="4A8E174B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RC.PR</w:t>
            </w:r>
          </w:p>
        </w:tc>
      </w:tr>
      <w:tr w:rsidR="00AD1097" w14:paraId="1127AD47" w14:textId="77777777" w:rsidTr="00AD10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D83C1A9" w14:textId="77777777" w:rsidR="00AD1097" w:rsidRDefault="00000000">
            <w:r>
              <w:t>RC.CO · Comunicación de la recuperación</w:t>
            </w:r>
          </w:p>
        </w:tc>
        <w:tc>
          <w:tcPr>
            <w:tcW w:w="4824" w:type="dxa"/>
          </w:tcPr>
          <w:p w14:paraId="62A93A1F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RC.CO</w:t>
            </w:r>
          </w:p>
        </w:tc>
      </w:tr>
      <w:tr w:rsidR="00AD1097" w14:paraId="3DD32D59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A2F337E" w14:textId="77777777" w:rsidR="00AD1097" w:rsidRDefault="00000000">
            <w:r>
              <w:lastRenderedPageBreak/>
              <w:t>—</w:t>
            </w:r>
          </w:p>
        </w:tc>
        <w:tc>
          <w:tcPr>
            <w:tcW w:w="4824" w:type="dxa"/>
          </w:tcPr>
          <w:p w14:paraId="3FD7332D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RC.ME (Mejoras) -&gt; migra a ID.IM</w:t>
            </w:r>
          </w:p>
        </w:tc>
      </w:tr>
    </w:tbl>
    <w:p w14:paraId="697F8DAA" w14:textId="77777777" w:rsidR="00AD1097" w:rsidRDefault="00AD1097">
      <w:pPr>
        <w:spacing w:before="120" w:after="120"/>
      </w:pPr>
    </w:p>
    <w:p w14:paraId="5D6AA6E5" w14:textId="77777777" w:rsidR="00AD1097" w:rsidRDefault="00000000">
      <w:pPr>
        <w:pStyle w:val="Ttulo2"/>
      </w:pPr>
      <w:r>
        <w:rPr>
          <w:color w:val="1F3B63"/>
        </w:rPr>
        <w:t>4. Cambios en prioridades y perfiles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AD1097" w14:paraId="1109F134" w14:textId="77777777" w:rsidTr="00AD1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F918DDC" w14:textId="77777777" w:rsidR="00AD1097" w:rsidRDefault="00000000">
            <w:r>
              <w:t>Concepto</w:t>
            </w:r>
          </w:p>
        </w:tc>
        <w:tc>
          <w:tcPr>
            <w:tcW w:w="3216" w:type="dxa"/>
          </w:tcPr>
          <w:p w14:paraId="6DFC159F" w14:textId="77777777" w:rsidR="00AD10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MCU 4.2</w:t>
            </w:r>
          </w:p>
        </w:tc>
        <w:tc>
          <w:tcPr>
            <w:tcW w:w="3216" w:type="dxa"/>
          </w:tcPr>
          <w:p w14:paraId="7AD679C2" w14:textId="77777777" w:rsidR="00AD10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MCU 5.0</w:t>
            </w:r>
          </w:p>
        </w:tc>
      </w:tr>
      <w:tr w:rsidR="00AD1097" w14:paraId="6E2B8341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57716C1" w14:textId="77777777" w:rsidR="00AD1097" w:rsidRDefault="00000000">
            <w:r>
              <w:t>Escala de prioridad</w:t>
            </w:r>
          </w:p>
        </w:tc>
        <w:tc>
          <w:tcPr>
            <w:tcW w:w="3216" w:type="dxa"/>
          </w:tcPr>
          <w:p w14:paraId="04B0D32B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P1 (≤1 año), P2 (1-2 años), P3 (2-3 años), N/A</w:t>
            </w:r>
          </w:p>
        </w:tc>
        <w:tc>
          <w:tcPr>
            <w:tcW w:w="3216" w:type="dxa"/>
          </w:tcPr>
          <w:p w14:paraId="0EA1BF10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Alta, Media, Baja</w:t>
            </w:r>
          </w:p>
        </w:tc>
      </w:tr>
      <w:tr w:rsidR="00AD1097" w14:paraId="05CB3453" w14:textId="77777777" w:rsidTr="00AD10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6574888" w14:textId="77777777" w:rsidR="00AD1097" w:rsidRDefault="00000000">
            <w:r>
              <w:t>Base de la prioridad</w:t>
            </w:r>
          </w:p>
        </w:tc>
        <w:tc>
          <w:tcPr>
            <w:tcW w:w="3216" w:type="dxa"/>
          </w:tcPr>
          <w:p w14:paraId="2D863CE2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Plazo de implementación</w:t>
            </w:r>
          </w:p>
        </w:tc>
        <w:tc>
          <w:tcPr>
            <w:tcW w:w="3216" w:type="dxa"/>
          </w:tcPr>
          <w:p w14:paraId="11DA7BC7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Criticidad: línea de base, primera línea de defensa, resiliencia</w:t>
            </w:r>
          </w:p>
        </w:tc>
      </w:tr>
      <w:tr w:rsidR="00AD1097" w14:paraId="68D09A50" w14:textId="77777777" w:rsidTr="00AD1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FA2FC03" w14:textId="77777777" w:rsidR="00AD1097" w:rsidRDefault="00000000">
            <w:r>
              <w:t>Perfiles</w:t>
            </w:r>
          </w:p>
        </w:tc>
        <w:tc>
          <w:tcPr>
            <w:tcW w:w="3216" w:type="dxa"/>
          </w:tcPr>
          <w:p w14:paraId="0AAAF136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 / E / A</w:t>
            </w:r>
          </w:p>
        </w:tc>
        <w:tc>
          <w:tcPr>
            <w:tcW w:w="3216" w:type="dxa"/>
          </w:tcPr>
          <w:p w14:paraId="5AF44A3B" w14:textId="77777777" w:rsidR="00AD10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 / E / A + perfiles comunitarios (plantillas por sector con línea base verde y metas a 3 años)</w:t>
            </w:r>
          </w:p>
        </w:tc>
      </w:tr>
      <w:tr w:rsidR="00AD1097" w14:paraId="28ACC989" w14:textId="77777777" w:rsidTr="00AD10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5BCE9F2" w14:textId="77777777" w:rsidR="00AD1097" w:rsidRDefault="00000000">
            <w:r>
              <w:t>Madurez</w:t>
            </w:r>
          </w:p>
        </w:tc>
        <w:tc>
          <w:tcPr>
            <w:tcW w:w="3216" w:type="dxa"/>
          </w:tcPr>
          <w:p w14:paraId="5B67BE8E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niveles (0-4)</w:t>
            </w:r>
          </w:p>
        </w:tc>
        <w:tc>
          <w:tcPr>
            <w:tcW w:w="3216" w:type="dxa"/>
          </w:tcPr>
          <w:p w14:paraId="36063F07" w14:textId="77777777" w:rsidR="00AD109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5 niveles </w:t>
            </w:r>
            <w:r>
              <w:rPr>
                <w:b/>
              </w:rPr>
              <w:t>ligados a cumplimiento de controles específicos</w:t>
            </w:r>
            <w:r>
              <w:t xml:space="preserve"> (más auditable)</w:t>
            </w:r>
          </w:p>
        </w:tc>
      </w:tr>
    </w:tbl>
    <w:p w14:paraId="07BC4605" w14:textId="77777777" w:rsidR="00AD1097" w:rsidRDefault="00AD1097">
      <w:pPr>
        <w:spacing w:before="120" w:after="120"/>
      </w:pPr>
    </w:p>
    <w:p w14:paraId="5CD6D899" w14:textId="77777777" w:rsidR="00AD1097" w:rsidRDefault="00000000">
      <w:pPr>
        <w:pStyle w:val="Ttulo2"/>
      </w:pPr>
      <w:r>
        <w:rPr>
          <w:color w:val="1F3B63"/>
        </w:rPr>
        <w:t>5. Requisitos: del "por subcategoría" al "72 requisitos"</w:t>
      </w:r>
    </w:p>
    <w:p w14:paraId="39405AEC" w14:textId="77777777" w:rsidR="00AD1097" w:rsidRDefault="00000000">
      <w:pPr>
        <w:pStyle w:val="Listaconvietas"/>
      </w:pPr>
      <w:r>
        <w:rPr>
          <w:b/>
        </w:rPr>
        <w:t>4.2:</w:t>
      </w:r>
      <w:r>
        <w:t xml:space="preserve"> los requisitos se listaban asociados a cada subcategoría (ej. </w:t>
      </w:r>
      <w:r>
        <w:rPr>
          <w:rFonts w:ascii="Consolas" w:hAnsi="Consolas"/>
          <w:sz w:val="20"/>
        </w:rPr>
        <w:t>GA.1 Identificar formalmente los activos...</w:t>
      </w:r>
      <w:r>
        <w:t>), derivados de ISO 27001:2013, COBIT 5, CIS CSC y NIST 800-53 rev.4.</w:t>
      </w:r>
    </w:p>
    <w:p w14:paraId="74ECD471" w14:textId="77777777" w:rsidR="00AD1097" w:rsidRDefault="00000000">
      <w:pPr>
        <w:pStyle w:val="Listaconvietas"/>
      </w:pPr>
      <w:r>
        <w:rPr>
          <w:b/>
        </w:rPr>
        <w:t>5.0:</w:t>
      </w:r>
      <w:r>
        <w:t xml:space="preserve"> Agesic define </w:t>
      </w:r>
      <w:r>
        <w:rPr>
          <w:b/>
        </w:rPr>
        <w:t>72 requisitos</w:t>
      </w:r>
      <w:r>
        <w:t xml:space="preserve"> explícitos. Un mismo requisito puede mencionarse en más de una subcategoría. La Guía de implementación y la Guía de auditoría se actualizaron a esta versión.</w:t>
      </w:r>
    </w:p>
    <w:p w14:paraId="3C9EE28B" w14:textId="77777777" w:rsidR="00AD1097" w:rsidRDefault="00000000">
      <w:pPr>
        <w:ind w:left="432"/>
      </w:pPr>
      <w:r>
        <w:rPr>
          <w:i/>
          <w:color w:val="606060"/>
        </w:rPr>
        <w:t>**Impacto para el Banco:** el kit usa los códigos del 5.0 (`GV.OV`, `ID.AM`, `PR.AA`, `DE.CM`, `RS.MA`, `RC.RP`, etc.). Cualquier checklist, matriz o documento que cite `ID.GO`, `PR.CA`, `RE.PR`, `DE.MC`, `RC.PR` proviene de la versión 4.2 y debe migrarse.</w:t>
      </w:r>
    </w:p>
    <w:p w14:paraId="3665D320" w14:textId="77777777" w:rsidR="00AD1097" w:rsidRDefault="00AD1097">
      <w:pPr>
        <w:spacing w:before="120" w:after="120"/>
      </w:pPr>
    </w:p>
    <w:p w14:paraId="7B614A4A" w14:textId="77777777" w:rsidR="00AD1097" w:rsidRDefault="00000000">
      <w:pPr>
        <w:pStyle w:val="Ttulo2"/>
      </w:pPr>
      <w:r>
        <w:rPr>
          <w:color w:val="1F3B63"/>
        </w:rPr>
        <w:t>6. Consecuencias normativas (por qué importa migrar)</w:t>
      </w:r>
    </w:p>
    <w:p w14:paraId="5E6BE6A7" w14:textId="77777777" w:rsidR="00AD1097" w:rsidRDefault="00000000">
      <w:pPr>
        <w:pStyle w:val="Listaconnmeros"/>
      </w:pPr>
      <w:r>
        <w:rPr>
          <w:b/>
        </w:rPr>
        <w:t>Decreto 66/025</w:t>
      </w:r>
      <w:r>
        <w:t xml:space="preserve"> refuerza la adopción del MCU, la designación del RSI, la notificación de incidentes al CERTuy y la trazabilidad mínima de 12 meses. La obligatoriedad ya no es solo para organismos públicos.</w:t>
      </w:r>
    </w:p>
    <w:p w14:paraId="6C7C728D" w14:textId="77777777" w:rsidR="00AD1097" w:rsidRDefault="00000000">
      <w:pPr>
        <w:pStyle w:val="Listaconnmeros"/>
      </w:pPr>
      <w:r>
        <w:t xml:space="preserve">El </w:t>
      </w:r>
      <w:r>
        <w:rPr>
          <w:b/>
        </w:rPr>
        <w:t>Banco</w:t>
      </w:r>
      <w:r>
        <w:t xml:space="preserve"> opera el </w:t>
      </w:r>
      <w:r>
        <w:rPr>
          <w:b/>
        </w:rPr>
        <w:t>sistema de pagos</w:t>
      </w:r>
      <w:r>
        <w:t xml:space="preserve"> → le aplican los apartados sectoriales del 5.0 y debe aspirar a </w:t>
      </w:r>
      <w:r>
        <w:rPr>
          <w:b/>
        </w:rPr>
        <w:t>perfil Avanzado</w:t>
      </w:r>
      <w:r>
        <w:t xml:space="preserve"> (indisponibilidad máx. 24 h).</w:t>
      </w:r>
    </w:p>
    <w:p w14:paraId="7D437BE9" w14:textId="77777777" w:rsidR="00AD1097" w:rsidRDefault="00000000">
      <w:pPr>
        <w:pStyle w:val="Listaconnmeros"/>
      </w:pPr>
      <w:r>
        <w:t xml:space="preserve">Los </w:t>
      </w:r>
      <w:r>
        <w:rPr>
          <w:b/>
        </w:rPr>
        <w:t>perfiles comunitarios</w:t>
      </w:r>
      <w:r>
        <w:t xml:space="preserve"> del 5.0 dan línea base concreta para el sector financiero; conviene usarlos como insumo de </w:t>
      </w:r>
      <w:r>
        <w:rPr>
          <w:rFonts w:ascii="Consolas" w:hAnsi="Consolas"/>
          <w:sz w:val="20"/>
        </w:rPr>
        <w:t>ID-05_Perfil-Ciberseguridad.md</w:t>
      </w:r>
      <w:r>
        <w:t>.</w:t>
      </w:r>
    </w:p>
    <w:p w14:paraId="20F5A10B" w14:textId="77777777" w:rsidR="00AD1097" w:rsidRDefault="00000000">
      <w:pPr>
        <w:pStyle w:val="Listaconnmeros"/>
      </w:pPr>
      <w:r>
        <w:t xml:space="preserve">Al </w:t>
      </w:r>
      <w:r>
        <w:rPr>
          <w:b/>
        </w:rPr>
        <w:t>auditar</w:t>
      </w:r>
      <w:r>
        <w:t xml:space="preserve">, Agesic lo hará con la </w:t>
      </w:r>
      <w:r>
        <w:rPr>
          <w:b/>
        </w:rPr>
        <w:t>lista de verificación del 5.0</w:t>
      </w:r>
      <w:r>
        <w:t xml:space="preserve"> (modelo de madurez ligado a controles). Seguir referenciando 4.2 genera brechas de evidencia.</w:t>
      </w:r>
    </w:p>
    <w:p w14:paraId="0A2FDF2B" w14:textId="77777777" w:rsidR="00AD1097" w:rsidRDefault="00AD1097">
      <w:pPr>
        <w:spacing w:before="120" w:after="120"/>
      </w:pPr>
    </w:p>
    <w:p w14:paraId="699122A0" w14:textId="77777777" w:rsidR="00AD1097" w:rsidRDefault="00000000">
      <w:pPr>
        <w:pStyle w:val="Ttulo2"/>
      </w:pPr>
      <w:r>
        <w:rPr>
          <w:color w:val="1F3B63"/>
        </w:rPr>
        <w:t>7. Referencias oficiales</w:t>
      </w:r>
    </w:p>
    <w:p w14:paraId="7FEA4231" w14:textId="77777777" w:rsidR="00AD1097" w:rsidRDefault="00000000">
      <w:pPr>
        <w:pStyle w:val="Listaconvietas"/>
      </w:pPr>
      <w:r>
        <w:t>MCU 4.2 (Marco de Referencia, 28/12/2022): https://www.gub.uy/agencia-gobierno-electronico-sociedad-informacion-conocimiento/comunicacion/publicaciones/marco-ciberseguridad-42</w:t>
      </w:r>
    </w:p>
    <w:p w14:paraId="58FA4B7C" w14:textId="77777777" w:rsidR="00AD1097" w:rsidRDefault="00000000">
      <w:pPr>
        <w:pStyle w:val="Listaconvietas"/>
      </w:pPr>
      <w:r>
        <w:lastRenderedPageBreak/>
        <w:t>MCU 5.0 (Versión 5.0 – Agosto 2025): https://www.gub.uy/agencia-gobierno-electronico-sociedad-informacion-conocimiento/comunicacion/publicaciones/marco-ciberseguridad-50</w:t>
      </w:r>
    </w:p>
    <w:p w14:paraId="152EAD4A" w14:textId="77777777" w:rsidR="00AD1097" w:rsidRDefault="00000000">
      <w:pPr>
        <w:pStyle w:val="Listaconvietas"/>
      </w:pPr>
      <w:r>
        <w:t>Guía de implementación del MCU 5.0 y lista de verificación (sitio de Agesic).</w:t>
      </w:r>
    </w:p>
    <w:p w14:paraId="3ABAB02C" w14:textId="77777777" w:rsidR="00AD1097" w:rsidRDefault="00000000">
      <w:pPr>
        <w:pStyle w:val="Listaconvietas"/>
      </w:pPr>
      <w:r>
        <w:t xml:space="preserve">Documento interno: </w:t>
      </w:r>
      <w:r>
        <w:rPr>
          <w:rFonts w:ascii="Consolas" w:hAnsi="Consolas"/>
          <w:sz w:val="20"/>
        </w:rPr>
        <w:t>01-CURSO-RSI/02-Marco-Ciberseguridad-50-Agesic.md</w:t>
      </w:r>
      <w:r>
        <w:t xml:space="preserve"> y </w:t>
      </w:r>
      <w:r>
        <w:rPr>
          <w:rFonts w:ascii="Consolas" w:hAnsi="Consolas"/>
          <w:sz w:val="20"/>
        </w:rPr>
        <w:t>00-Matriz-Correspondencia-Normativa.md</w:t>
      </w:r>
      <w:r>
        <w:t xml:space="preserve"> (ya alineados al 5.0).</w:t>
      </w:r>
    </w:p>
    <w:sectPr w:rsidR="00AD1097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008967">
    <w:abstractNumId w:val="8"/>
  </w:num>
  <w:num w:numId="2" w16cid:durableId="2060812245">
    <w:abstractNumId w:val="6"/>
  </w:num>
  <w:num w:numId="3" w16cid:durableId="184953090">
    <w:abstractNumId w:val="5"/>
  </w:num>
  <w:num w:numId="4" w16cid:durableId="1917859744">
    <w:abstractNumId w:val="4"/>
  </w:num>
  <w:num w:numId="5" w16cid:durableId="2030372162">
    <w:abstractNumId w:val="7"/>
  </w:num>
  <w:num w:numId="6" w16cid:durableId="1514028940">
    <w:abstractNumId w:val="3"/>
  </w:num>
  <w:num w:numId="7" w16cid:durableId="1735618480">
    <w:abstractNumId w:val="2"/>
  </w:num>
  <w:num w:numId="8" w16cid:durableId="1612934305">
    <w:abstractNumId w:val="1"/>
  </w:num>
  <w:num w:numId="9" w16cid:durableId="237592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1097"/>
    <w:rsid w:val="00B47730"/>
    <w:rsid w:val="00C87EFB"/>
    <w:rsid w:val="00CB0664"/>
    <w:rsid w:val="00D05D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5D8CE8"/>
  <w14:defaultImageDpi w14:val="300"/>
  <w15:docId w15:val="{C820E543-C886-4C31-B71B-573EC6CC2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886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Pastorini</cp:lastModifiedBy>
  <cp:revision>3</cp:revision>
  <dcterms:created xsi:type="dcterms:W3CDTF">2013-12-23T23:15:00Z</dcterms:created>
  <dcterms:modified xsi:type="dcterms:W3CDTF">2026-08-12T11:46:00Z</dcterms:modified>
  <cp:category/>
</cp:coreProperties>
</file>