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Matriz de Correspondencia Normativa del SGSI del Banco</w:t>
      </w:r>
    </w:p>
    <w:p>
      <w:pPr>
        <w:ind w:left="432"/>
      </w:pPr>
      <w:r>
        <w:rPr>
          <w:i/>
          <w:color w:val="606060"/>
        </w:rPr>
        <w:t>**Código:** MATRIZ-001 · **Versión:** 1.0</w:t>
      </w:r>
    </w:p>
    <w:p>
      <w:pPr>
        <w:ind w:left="432"/>
      </w:pPr>
      <w:r>
        <w:rPr>
          <w:i/>
          <w:color w:val="606060"/>
        </w:rPr>
        <w:t>**Objetivo:** demostrar que cada entregable del SGSI **cubre simultáneamente** los requisitos del **MCU 5.0 (Agesic)**, los controles de **ISO/IEC 27001**, los estándares del **BCU** y las obligaciones de la **URCDP**. Es la herramienta para responder "¿qué documento cubre qué norma?" en auditorías.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Referencias de funciones/categorías MCU 5.0 usadas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Categorías principales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GV · Gobernar</w:t>
            </w:r>
          </w:p>
        </w:tc>
        <w:tc>
          <w:tcPr>
            <w:tcW w:type="dxa" w:w="4824"/>
          </w:tcPr>
          <w:p>
            <w:r/>
            <w:r>
              <w:t>GV.OC Contexto organizativo, GV.RM Estrategia de riesgos, GV.RR Roles y autoridades, GV.PO Política, GV.OV Supervisión, GV.SC Cadena de suministro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ID · Identificar</w:t>
            </w:r>
          </w:p>
        </w:tc>
        <w:tc>
          <w:tcPr>
            <w:tcW w:type="dxa" w:w="4824"/>
          </w:tcPr>
          <w:p>
            <w:r/>
            <w:r>
              <w:t>ID.AM Gestión de activos, ID.RA Evaluación de riesgos, ID.IM Mejora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 · Proteger</w:t>
            </w:r>
          </w:p>
        </w:tc>
        <w:tc>
          <w:tcPr>
            <w:tcW w:type="dxa" w:w="4824"/>
          </w:tcPr>
          <w:p>
            <w:r/>
            <w:r>
              <w:t>PR.AA Identidades y control de acceso, PR.AT Concientización, PR.DS Seguridad de datos, PR.PS Seguridad de plataformas, PR.IR Resiliencia de la infraestructura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 · Detectar</w:t>
            </w:r>
          </w:p>
        </w:tc>
        <w:tc>
          <w:tcPr>
            <w:tcW w:type="dxa" w:w="4824"/>
          </w:tcPr>
          <w:p>
            <w:r/>
            <w:r>
              <w:t>DE.CM Monitoreo continuo, DE.AE Análisis de eventos adversos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 · Responder</w:t>
            </w:r>
          </w:p>
        </w:tc>
        <w:tc>
          <w:tcPr>
            <w:tcW w:type="dxa" w:w="4824"/>
          </w:tcPr>
          <w:p>
            <w:r/>
            <w:r>
              <w:t>RS.MA Gestión de incidentes, RS.AN Análisis de incidentes, RS.CO Notificación y comunicación, RS.MI Mitigación de incidentes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RC · Recuperar</w:t>
            </w:r>
          </w:p>
        </w:tc>
        <w:tc>
          <w:tcPr>
            <w:tcW w:type="dxa" w:w="4824"/>
          </w:tcPr>
          <w:p>
            <w:r/>
            <w:r>
              <w:t>RC.RP Ejecución del plan de recuperación, RC.CO Comunicación de la recuperación</w:t>
            </w:r>
          </w:p>
        </w:tc>
      </w:tr>
    </w:tbl>
    <w:p>
      <w:pPr>
        <w:pStyle w:val="Heading2"/>
      </w:pPr>
      <w:r>
        <w:rPr>
          <w:color w:val="1F3B63"/>
        </w:rPr>
        <w:t>2. Referencias ISO/IEC 27001 usadas (Anexo A, edición 2022)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</w:tr>
      <w:tr>
        <w:tc>
          <w:tcPr>
            <w:tcW w:type="dxa" w:w="4824"/>
          </w:tcPr>
          <w:p>
            <w:r/>
            <w:r>
              <w:t>A.5.1 / A.5.9 / A.5.15 / A.5.19 / A.5.20 / A.5.21 / A.5.22 / A.5.23 / A.5.24 / A.5.25 / A.5.29 / A.5.30</w:t>
            </w:r>
          </w:p>
        </w:tc>
        <w:tc>
          <w:tcPr>
            <w:tcW w:type="dxa" w:w="4824"/>
          </w:tcPr>
          <w:p>
            <w:r/>
            <w:r>
              <w:t>Políticas, inventario, accesos, incidentes, continuidad, proveedores, terceros</w:t>
            </w:r>
          </w:p>
        </w:tc>
      </w:tr>
      <w:tr>
        <w:tc>
          <w:tcPr>
            <w:tcW w:type="dxa" w:w="4824"/>
          </w:tcPr>
          <w:p>
            <w:r/>
            <w:r>
              <w:t>A.6.3 / A.6.6 / A.6.7</w:t>
            </w:r>
          </w:p>
        </w:tc>
        <w:tc>
          <w:tcPr>
            <w:tcW w:type="dxa" w:w="4824"/>
          </w:tcPr>
          <w:p>
            <w:r/>
            <w:r>
              <w:t>Concientización, confidencialidad, teletrabajo</w:t>
            </w:r>
          </w:p>
        </w:tc>
      </w:tr>
      <w:tr>
        <w:tc>
          <w:tcPr>
            <w:tcW w:type="dxa" w:w="4824"/>
          </w:tcPr>
          <w:p>
            <w:r/>
            <w:r>
              <w:t>A.7.1 / A.7.2 / A.7.5</w:t>
            </w:r>
          </w:p>
        </w:tc>
        <w:tc>
          <w:tcPr>
            <w:tcW w:type="dxa" w:w="4824"/>
          </w:tcPr>
          <w:p>
            <w:r/>
            <w:r>
              <w:t>Perímetros físicos, ingreso, amenazas</w:t>
            </w:r>
          </w:p>
        </w:tc>
      </w:tr>
      <w:tr>
        <w:tc>
          <w:tcPr>
            <w:tcW w:type="dxa" w:w="4824"/>
          </w:tcPr>
          <w:p>
            <w:r/>
            <w:r>
              <w:t>A.8.2 / A.8.5 / A.8.7 / A.8.8 / A.8.9 / A.8.10 / A.8.12 / A.8.13 / A.8.15 / A.8.16</w:t>
            </w:r>
          </w:p>
        </w:tc>
        <w:tc>
          <w:tcPr>
            <w:tcW w:type="dxa" w:w="4824"/>
          </w:tcPr>
          <w:p>
            <w:r/>
            <w:r>
              <w:t>Privilegios, autenticación, malware, gestión de vulnerabilidades, configuración, borrado, prevención de fuga, respaldos, registro de eventos, monitoreo</w:t>
            </w:r>
          </w:p>
        </w:tc>
      </w:tr>
    </w:tbl>
    <w:p>
      <w:pPr>
        <w:pStyle w:val="Heading2"/>
      </w:pPr>
      <w:r>
        <w:rPr>
          <w:color w:val="1F3B63"/>
        </w:rPr>
        <w:t>3. Matriz por entregable</w:t>
      </w:r>
    </w:p>
    <w:p>
      <w:pPr>
        <w:pStyle w:val="Heading3"/>
      </w:pPr>
      <w:r>
        <w:rPr>
          <w:color w:val="1F3B63"/>
        </w:rPr>
        <w:t>A · GOBERNAR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ISO 27001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608"/>
          </w:tcPr>
          <w:p>
            <w:r/>
            <w:r>
              <w:t>GV-01</w:t>
            </w:r>
          </w:p>
        </w:tc>
        <w:tc>
          <w:tcPr>
            <w:tcW w:type="dxa" w:w="1608"/>
          </w:tcPr>
          <w:p>
            <w:r/>
            <w:r>
              <w:t>Política de Seguridad de la Información</w:t>
            </w:r>
          </w:p>
        </w:tc>
        <w:tc>
          <w:tcPr>
            <w:tcW w:type="dxa" w:w="1608"/>
          </w:tcPr>
          <w:p>
            <w:r/>
            <w:r>
              <w:t>GV.PO</w:t>
            </w:r>
          </w:p>
        </w:tc>
        <w:tc>
          <w:tcPr>
            <w:tcW w:type="dxa" w:w="1608"/>
          </w:tcPr>
          <w:p>
            <w:r/>
            <w:r>
              <w:t>A.5.1, 5.2</w:t>
            </w:r>
          </w:p>
        </w:tc>
        <w:tc>
          <w:tcPr>
            <w:tcW w:type="dxa" w:w="1608"/>
          </w:tcPr>
          <w:p>
            <w:r/>
            <w:r>
              <w:t>EMG · Gobierno</w:t>
            </w:r>
          </w:p>
        </w:tc>
        <w:tc>
          <w:tcPr>
            <w:tcW w:type="dxa" w:w="1608"/>
          </w:tcPr>
          <w:p>
            <w:r/>
            <w:r>
              <w:t>Art. 10 (base)</w:t>
            </w:r>
          </w:p>
        </w:tc>
      </w:tr>
      <w:tr>
        <w:tc>
          <w:tcPr>
            <w:tcW w:type="dxa" w:w="1608"/>
          </w:tcPr>
          <w:p>
            <w:r/>
            <w:r>
              <w:t>GV-02</w:t>
            </w:r>
          </w:p>
        </w:tc>
        <w:tc>
          <w:tcPr>
            <w:tcW w:type="dxa" w:w="1608"/>
          </w:tcPr>
          <w:p>
            <w:r/>
            <w:r>
              <w:t>Alcance del SGSI</w:t>
            </w:r>
          </w:p>
        </w:tc>
        <w:tc>
          <w:tcPr>
            <w:tcW w:type="dxa" w:w="1608"/>
          </w:tcPr>
          <w:p>
            <w:r/>
            <w:r>
              <w:t>GV.OC</w:t>
            </w:r>
          </w:p>
        </w:tc>
        <w:tc>
          <w:tcPr>
            <w:tcW w:type="dxa" w:w="1608"/>
          </w:tcPr>
          <w:p>
            <w:r/>
            <w:r>
              <w:t>Cláusula 4.3</w:t>
            </w:r>
          </w:p>
        </w:tc>
        <w:tc>
          <w:tcPr>
            <w:tcW w:type="dxa" w:w="1608"/>
          </w:tcPr>
          <w:p>
            <w:r/>
            <w:r>
              <w:t>EMG · Gobierno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GV-03</w:t>
            </w:r>
          </w:p>
        </w:tc>
        <w:tc>
          <w:tcPr>
            <w:tcW w:type="dxa" w:w="1608"/>
          </w:tcPr>
          <w:p>
            <w:r/>
            <w:r>
              <w:t>Roles, responsabilidades y Comité (RSI, DPD)</w:t>
            </w:r>
          </w:p>
        </w:tc>
        <w:tc>
          <w:tcPr>
            <w:tcW w:type="dxa" w:w="1608"/>
          </w:tcPr>
          <w:p>
            <w:r/>
            <w:r>
              <w:t>GV.RR, GV.OV</w:t>
            </w:r>
          </w:p>
        </w:tc>
        <w:tc>
          <w:tcPr>
            <w:tcW w:type="dxa" w:w="1608"/>
          </w:tcPr>
          <w:p>
            <w:r/>
            <w:r>
              <w:t>5.2, 5.3, A.5.2</w:t>
            </w:r>
          </w:p>
        </w:tc>
        <w:tc>
          <w:tcPr>
            <w:tcW w:type="dxa" w:w="1608"/>
          </w:tcPr>
          <w:p>
            <w:r/>
            <w:r>
              <w:t>EMG · Función Seguridad</w:t>
            </w:r>
          </w:p>
        </w:tc>
        <w:tc>
          <w:tcPr>
            <w:tcW w:type="dxa" w:w="1608"/>
          </w:tcPr>
          <w:p>
            <w:r/>
            <w:r>
              <w:t>Ley 19.670 (DPD)</w:t>
            </w:r>
          </w:p>
        </w:tc>
      </w:tr>
      <w:tr>
        <w:tc>
          <w:tcPr>
            <w:tcW w:type="dxa" w:w="1608"/>
          </w:tcPr>
          <w:p>
            <w:r/>
            <w:r>
              <w:t>GV-04</w:t>
            </w:r>
          </w:p>
        </w:tc>
        <w:tc>
          <w:tcPr>
            <w:tcW w:type="dxa" w:w="1608"/>
          </w:tcPr>
          <w:p>
            <w:r/>
            <w:r>
              <w:t>Plan Anual de Seguridad de la Información</w:t>
            </w:r>
          </w:p>
        </w:tc>
        <w:tc>
          <w:tcPr>
            <w:tcW w:type="dxa" w:w="1608"/>
          </w:tcPr>
          <w:p>
            <w:r/>
            <w:r>
              <w:t>GV.OV, GV.RM</w:t>
            </w:r>
          </w:p>
        </w:tc>
        <w:tc>
          <w:tcPr>
            <w:tcW w:type="dxa" w:w="1608"/>
          </w:tcPr>
          <w:p>
            <w:r/>
            <w:r>
              <w:t>6.2</w:t>
            </w:r>
          </w:p>
        </w:tc>
        <w:tc>
          <w:tcPr>
            <w:tcW w:type="dxa" w:w="1608"/>
          </w:tcPr>
          <w:p>
            <w:r/>
            <w:r>
              <w:t>EMG · Gobierno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GV-05</w:t>
            </w:r>
          </w:p>
        </w:tc>
        <w:tc>
          <w:tcPr>
            <w:tcW w:type="dxa" w:w="1608"/>
          </w:tcPr>
          <w:p>
            <w:r/>
            <w:r>
              <w:t>Riesgos de la cadena de suministro (terceros)</w:t>
            </w:r>
          </w:p>
        </w:tc>
        <w:tc>
          <w:tcPr>
            <w:tcW w:type="dxa" w:w="1608"/>
          </w:tcPr>
          <w:p>
            <w:r/>
            <w:r>
              <w:t>GV.SC</w:t>
            </w:r>
          </w:p>
        </w:tc>
        <w:tc>
          <w:tcPr>
            <w:tcW w:type="dxa" w:w="1608"/>
          </w:tcPr>
          <w:p>
            <w:r/>
            <w:r>
              <w:t>A.5.19-5.22</w:t>
            </w:r>
          </w:p>
        </w:tc>
        <w:tc>
          <w:tcPr>
            <w:tcW w:type="dxa" w:w="1608"/>
          </w:tcPr>
          <w:p>
            <w:r/>
            <w:r>
              <w:t>Circ. 2419-2422, Com. 2022/254</w:t>
            </w:r>
          </w:p>
        </w:tc>
        <w:tc>
          <w:tcPr>
            <w:tcW w:type="dxa" w:w="1608"/>
          </w:tcPr>
          <w:p>
            <w:r/>
            <w:r>
              <w:t>Decreto 64/020</w:t>
            </w:r>
          </w:p>
        </w:tc>
      </w:tr>
      <w:tr>
        <w:tc>
          <w:tcPr>
            <w:tcW w:type="dxa" w:w="1608"/>
          </w:tcPr>
          <w:p>
            <w:r/>
            <w:r>
              <w:t>GV-06</w:t>
            </w:r>
          </w:p>
        </w:tc>
        <w:tc>
          <w:tcPr>
            <w:tcW w:type="dxa" w:w="1608"/>
          </w:tcPr>
          <w:p>
            <w:r/>
            <w:r>
              <w:t>Informe del RSI a la Dirección</w:t>
            </w:r>
          </w:p>
        </w:tc>
        <w:tc>
          <w:tcPr>
            <w:tcW w:type="dxa" w:w="1608"/>
          </w:tcPr>
          <w:p>
            <w:r/>
            <w:r>
              <w:t>GV.OV</w:t>
            </w:r>
          </w:p>
        </w:tc>
        <w:tc>
          <w:tcPr>
            <w:tcW w:type="dxa" w:w="1608"/>
          </w:tcPr>
          <w:p>
            <w:r/>
            <w:r>
              <w:t>Cláusula 9.3</w:t>
            </w:r>
          </w:p>
        </w:tc>
        <w:tc>
          <w:tcPr>
            <w:tcW w:type="dxa" w:w="1608"/>
          </w:tcPr>
          <w:p>
            <w:r/>
            <w:r>
              <w:t>EMG · Gobierno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</w:tbl>
    <w:p>
      <w:pPr>
        <w:pStyle w:val="Heading3"/>
      </w:pPr>
      <w:r>
        <w:rPr>
          <w:color w:val="1F3B63"/>
        </w:rPr>
        <w:t>B · IDENTIFICAR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ISO 27001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608"/>
          </w:tcPr>
          <w:p>
            <w:r/>
            <w:r>
              <w:t>ID-01</w:t>
            </w:r>
          </w:p>
        </w:tc>
        <w:tc>
          <w:tcPr>
            <w:tcW w:type="dxa" w:w="1608"/>
          </w:tcPr>
          <w:p>
            <w:r/>
            <w:r>
              <w:t>Inventario de Activos de Información</w:t>
            </w:r>
          </w:p>
        </w:tc>
        <w:tc>
          <w:tcPr>
            <w:tcW w:type="dxa" w:w="1608"/>
          </w:tcPr>
          <w:p>
            <w:r/>
            <w:r>
              <w:t>ID.AM</w:t>
            </w:r>
          </w:p>
        </w:tc>
        <w:tc>
          <w:tcPr>
            <w:tcW w:type="dxa" w:w="1608"/>
          </w:tcPr>
          <w:p>
            <w:r/>
            <w:r>
              <w:t>A.5.9</w:t>
            </w:r>
          </w:p>
        </w:tc>
        <w:tc>
          <w:tcPr>
            <w:tcW w:type="dxa" w:w="1608"/>
          </w:tcPr>
          <w:p>
            <w:r/>
            <w:r>
              <w:t>EMG · Riesgo Tecnológico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ID-02</w:t>
            </w:r>
          </w:p>
        </w:tc>
        <w:tc>
          <w:tcPr>
            <w:tcW w:type="dxa" w:w="1608"/>
          </w:tcPr>
          <w:p>
            <w:r/>
            <w:r>
              <w:t>Metodología de Análisis y Evaluación de Riesgos</w:t>
            </w:r>
          </w:p>
        </w:tc>
        <w:tc>
          <w:tcPr>
            <w:tcW w:type="dxa" w:w="1608"/>
          </w:tcPr>
          <w:p>
            <w:r/>
            <w:r>
              <w:t>ID.RA, GV.RM</w:t>
            </w:r>
          </w:p>
        </w:tc>
        <w:tc>
          <w:tcPr>
            <w:tcW w:type="dxa" w:w="1608"/>
          </w:tcPr>
          <w:p>
            <w:r/>
            <w:r>
              <w:t>Cláusula 6.1 (ISO 27005)</w:t>
            </w:r>
          </w:p>
        </w:tc>
        <w:tc>
          <w:tcPr>
            <w:tcW w:type="dxa" w:w="1608"/>
          </w:tcPr>
          <w:p>
            <w:r/>
            <w:r>
              <w:t>Circ. 2227 (riesgo operativo)</w:t>
            </w:r>
          </w:p>
        </w:tc>
        <w:tc>
          <w:tcPr>
            <w:tcW w:type="dxa" w:w="1608"/>
          </w:tcPr>
          <w:p>
            <w:r/>
            <w:r>
              <w:t>Art. 10 / EIPD base</w:t>
            </w:r>
          </w:p>
        </w:tc>
      </w:tr>
      <w:tr>
        <w:tc>
          <w:tcPr>
            <w:tcW w:type="dxa" w:w="1608"/>
          </w:tcPr>
          <w:p>
            <w:r/>
            <w:r>
              <w:t>ID-03</w:t>
            </w:r>
          </w:p>
        </w:tc>
        <w:tc>
          <w:tcPr>
            <w:tcW w:type="dxa" w:w="1608"/>
          </w:tcPr>
          <w:p>
            <w:r/>
            <w:r>
              <w:t>Análisis de Riesgos (caso Banco)</w:t>
            </w:r>
          </w:p>
        </w:tc>
        <w:tc>
          <w:tcPr>
            <w:tcW w:type="dxa" w:w="1608"/>
          </w:tcPr>
          <w:p>
            <w:r/>
            <w:r>
              <w:t>ID.RA</w:t>
            </w:r>
          </w:p>
        </w:tc>
        <w:tc>
          <w:tcPr>
            <w:tcW w:type="dxa" w:w="1608"/>
          </w:tcPr>
          <w:p>
            <w:r/>
            <w:r>
              <w:t>6.1.2, 8.2</w:t>
            </w:r>
          </w:p>
        </w:tc>
        <w:tc>
          <w:tcPr>
            <w:tcW w:type="dxa" w:w="1608"/>
          </w:tcPr>
          <w:p>
            <w:r/>
            <w:r>
              <w:t>Circ. 2227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ID-04</w:t>
            </w:r>
          </w:p>
        </w:tc>
        <w:tc>
          <w:tcPr>
            <w:tcW w:type="dxa" w:w="1608"/>
          </w:tcPr>
          <w:p>
            <w:r/>
            <w:r>
              <w:t>Plan de Tratamiento de Riesgos</w:t>
            </w:r>
          </w:p>
        </w:tc>
        <w:tc>
          <w:tcPr>
            <w:tcW w:type="dxa" w:w="1608"/>
          </w:tcPr>
          <w:p>
            <w:r/>
            <w:r>
              <w:t>GV.RM</w:t>
            </w:r>
          </w:p>
        </w:tc>
        <w:tc>
          <w:tcPr>
            <w:tcW w:type="dxa" w:w="1608"/>
          </w:tcPr>
          <w:p>
            <w:r/>
            <w:r>
              <w:t>6.1.3, A.6.8</w:t>
            </w:r>
          </w:p>
        </w:tc>
        <w:tc>
          <w:tcPr>
            <w:tcW w:type="dxa" w:w="1608"/>
          </w:tcPr>
          <w:p>
            <w:r/>
            <w:r>
              <w:t>Circ. 2227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ID-05</w:t>
            </w:r>
          </w:p>
        </w:tc>
        <w:tc>
          <w:tcPr>
            <w:tcW w:type="dxa" w:w="1608"/>
          </w:tcPr>
          <w:p>
            <w:r/>
            <w:r>
              <w:t>Perfil de Ciberseguridad del Banco</w:t>
            </w:r>
          </w:p>
        </w:tc>
        <w:tc>
          <w:tcPr>
            <w:tcW w:type="dxa" w:w="1608"/>
          </w:tcPr>
          <w:p>
            <w:r/>
            <w:r>
              <w:t>Perfiles / madurez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t>EMG · Marco de Riesgos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</w:tbl>
    <w:p>
      <w:pPr>
        <w:pStyle w:val="Heading3"/>
      </w:pPr>
      <w:r>
        <w:rPr>
          <w:color w:val="1F3B63"/>
        </w:rPr>
        <w:t>C · PROTEGER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ISO 27001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608"/>
          </w:tcPr>
          <w:p>
            <w:r/>
            <w:r>
              <w:t>PR-01</w:t>
            </w:r>
          </w:p>
        </w:tc>
        <w:tc>
          <w:tcPr>
            <w:tcW w:type="dxa" w:w="1608"/>
          </w:tcPr>
          <w:p>
            <w:r/>
            <w:r>
              <w:t>Control de Acceso y Gestión de Identidades</w:t>
            </w:r>
          </w:p>
        </w:tc>
        <w:tc>
          <w:tcPr>
            <w:tcW w:type="dxa" w:w="1608"/>
          </w:tcPr>
          <w:p>
            <w:r/>
            <w:r>
              <w:t>PR.AA</w:t>
            </w:r>
          </w:p>
        </w:tc>
        <w:tc>
          <w:tcPr>
            <w:tcW w:type="dxa" w:w="1608"/>
          </w:tcPr>
          <w:p>
            <w:r/>
            <w:r>
              <w:t>A.5.15, A.8.2, A.8.5</w:t>
            </w:r>
          </w:p>
        </w:tc>
        <w:tc>
          <w:tcPr>
            <w:tcW w:type="dxa" w:w="1608"/>
          </w:tcPr>
          <w:p>
            <w:r/>
            <w:r>
              <w:t>EMG · Riesgo Tecnológico</w:t>
            </w:r>
          </w:p>
        </w:tc>
        <w:tc>
          <w:tcPr>
            <w:tcW w:type="dxa" w:w="1608"/>
          </w:tcPr>
          <w:p>
            <w:r/>
            <w:r>
              <w:t>Art. 10 (accesos)</w:t>
            </w:r>
          </w:p>
        </w:tc>
      </w:tr>
      <w:tr>
        <w:tc>
          <w:tcPr>
            <w:tcW w:type="dxa" w:w="1608"/>
          </w:tcPr>
          <w:p>
            <w:r/>
            <w:r>
              <w:t>PR-02</w:t>
            </w:r>
          </w:p>
        </w:tc>
        <w:tc>
          <w:tcPr>
            <w:tcW w:type="dxa" w:w="1608"/>
          </w:tcPr>
          <w:p>
            <w:r/>
            <w:r>
              <w:t>Concientización y Capacitación</w:t>
            </w:r>
          </w:p>
        </w:tc>
        <w:tc>
          <w:tcPr>
            <w:tcW w:type="dxa" w:w="1608"/>
          </w:tcPr>
          <w:p>
            <w:r/>
            <w:r>
              <w:t>PR.AT</w:t>
            </w:r>
          </w:p>
        </w:tc>
        <w:tc>
          <w:tcPr>
            <w:tcW w:type="dxa" w:w="1608"/>
          </w:tcPr>
          <w:p>
            <w:r/>
            <w:r>
              <w:t>A.6.3</w:t>
            </w:r>
          </w:p>
        </w:tc>
        <w:tc>
          <w:tcPr>
            <w:tcW w:type="dxa" w:w="1608"/>
          </w:tcPr>
          <w:p>
            <w:r/>
            <w:r>
              <w:t>EMG · Gobierno</w:t>
            </w:r>
          </w:p>
        </w:tc>
        <w:tc>
          <w:tcPr>
            <w:tcW w:type="dxa" w:w="1608"/>
          </w:tcPr>
          <w:p>
            <w:r/>
            <w:r>
              <w:t>Art. 29 (capacitar)</w:t>
            </w:r>
          </w:p>
        </w:tc>
      </w:tr>
      <w:tr>
        <w:tc>
          <w:tcPr>
            <w:tcW w:type="dxa" w:w="1608"/>
          </w:tcPr>
          <w:p>
            <w:r/>
            <w:r>
              <w:t>PR-03</w:t>
            </w:r>
          </w:p>
        </w:tc>
        <w:tc>
          <w:tcPr>
            <w:tcW w:type="dxa" w:w="1608"/>
          </w:tcPr>
          <w:p>
            <w:r/>
            <w:r>
              <w:t>Seguridad de Datos (clasificación, cifrado)</w:t>
            </w:r>
          </w:p>
        </w:tc>
        <w:tc>
          <w:tcPr>
            <w:tcW w:type="dxa" w:w="1608"/>
          </w:tcPr>
          <w:p>
            <w:r/>
            <w:r>
              <w:t>PR.DS</w:t>
            </w:r>
          </w:p>
        </w:tc>
        <w:tc>
          <w:tcPr>
            <w:tcW w:type="dxa" w:w="1608"/>
          </w:tcPr>
          <w:p>
            <w:r/>
            <w:r>
              <w:t>A.8.12, A.8.24</w:t>
            </w:r>
          </w:p>
        </w:tc>
        <w:tc>
          <w:tcPr>
            <w:tcW w:type="dxa" w:w="1608"/>
          </w:tcPr>
          <w:p>
            <w:r/>
            <w:r>
              <w:t>Art. 492 (claves)</w:t>
            </w:r>
          </w:p>
        </w:tc>
        <w:tc>
          <w:tcPr>
            <w:tcW w:type="dxa" w:w="1608"/>
          </w:tcPr>
          <w:p>
            <w:r/>
            <w:r>
              <w:t>Art. 10</w:t>
            </w:r>
          </w:p>
        </w:tc>
      </w:tr>
      <w:tr>
        <w:tc>
          <w:tcPr>
            <w:tcW w:type="dxa" w:w="1608"/>
          </w:tcPr>
          <w:p>
            <w:r/>
            <w:r>
              <w:t>PR-04</w:t>
            </w:r>
          </w:p>
        </w:tc>
        <w:tc>
          <w:tcPr>
            <w:tcW w:type="dxa" w:w="1608"/>
          </w:tcPr>
          <w:p>
            <w:r/>
            <w:r>
              <w:t>Seguridad Física y del Entorno</w:t>
            </w:r>
          </w:p>
        </w:tc>
        <w:tc>
          <w:tcPr>
            <w:tcW w:type="dxa" w:w="1608"/>
          </w:tcPr>
          <w:p>
            <w:r/>
            <w:r>
              <w:t>PR.AA-06, PR.PS</w:t>
            </w:r>
          </w:p>
        </w:tc>
        <w:tc>
          <w:tcPr>
            <w:tcW w:type="dxa" w:w="1608"/>
          </w:tcPr>
          <w:p>
            <w:r/>
            <w:r>
              <w:t>A.7.x</w:t>
            </w:r>
          </w:p>
        </w:tc>
        <w:tc>
          <w:tcPr>
            <w:tcW w:type="dxa" w:w="1608"/>
          </w:tcPr>
          <w:p>
            <w:r/>
            <w:r>
              <w:t>RNRCSF / RENAEMSE</w:t>
            </w:r>
          </w:p>
        </w:tc>
        <w:tc>
          <w:tcPr>
            <w:tcW w:type="dxa" w:w="1608"/>
          </w:tcPr>
          <w:p>
            <w:r/>
            <w:r>
              <w:t>Art. 10 (medidas físicas)</w:t>
            </w:r>
          </w:p>
        </w:tc>
      </w:tr>
      <w:tr>
        <w:tc>
          <w:tcPr>
            <w:tcW w:type="dxa" w:w="1608"/>
          </w:tcPr>
          <w:p>
            <w:r/>
            <w:r>
              <w:t>PR-05</w:t>
            </w:r>
          </w:p>
        </w:tc>
        <w:tc>
          <w:tcPr>
            <w:tcW w:type="dxa" w:w="1608"/>
          </w:tcPr>
          <w:p>
            <w:r/>
            <w:r>
              <w:t>Respaldo y Recuperación de la Información</w:t>
            </w:r>
          </w:p>
        </w:tc>
        <w:tc>
          <w:tcPr>
            <w:tcW w:type="dxa" w:w="1608"/>
          </w:tcPr>
          <w:p>
            <w:r/>
            <w:r>
              <w:t>PR.IR</w:t>
            </w:r>
          </w:p>
        </w:tc>
        <w:tc>
          <w:tcPr>
            <w:tcW w:type="dxa" w:w="1608"/>
          </w:tcPr>
          <w:p>
            <w:r/>
            <w:r>
              <w:t>A.8.13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Art. 492 RNRCSF</w:t>
            </w:r>
          </w:p>
        </w:tc>
        <w:tc>
          <w:tcPr>
            <w:tcW w:type="dxa" w:w="1608"/>
          </w:tcPr>
          <w:p>
            <w:r/>
            <w:r>
              <w:t>Art. 10</w:t>
            </w:r>
          </w:p>
        </w:tc>
      </w:tr>
      <w:tr>
        <w:tc>
          <w:tcPr>
            <w:tcW w:type="dxa" w:w="1608"/>
          </w:tcPr>
          <w:p>
            <w:r/>
            <w:r>
              <w:t>PR-06</w:t>
            </w:r>
          </w:p>
        </w:tc>
        <w:tc>
          <w:tcPr>
            <w:tcW w:type="dxa" w:w="1608"/>
          </w:tcPr>
          <w:p>
            <w:r/>
            <w:r>
              <w:t>Gestión de Vulnerabilidades y Parches</w:t>
            </w:r>
          </w:p>
        </w:tc>
        <w:tc>
          <w:tcPr>
            <w:tcW w:type="dxa" w:w="1608"/>
          </w:tcPr>
          <w:p>
            <w:r/>
            <w:r>
              <w:t>PR.PS</w:t>
            </w:r>
          </w:p>
        </w:tc>
        <w:tc>
          <w:tcPr>
            <w:tcW w:type="dxa" w:w="1608"/>
          </w:tcPr>
          <w:p>
            <w:r/>
            <w:r>
              <w:t>A.8.8, A.8.9</w:t>
            </w:r>
          </w:p>
        </w:tc>
        <w:tc>
          <w:tcPr>
            <w:tcW w:type="dxa" w:w="1608"/>
          </w:tcPr>
          <w:p>
            <w:r/>
            <w:r>
              <w:t>EMG · Riesgo Tecnológico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PR-07</w:t>
            </w:r>
          </w:p>
        </w:tc>
        <w:tc>
          <w:tcPr>
            <w:tcW w:type="dxa" w:w="1608"/>
          </w:tcPr>
          <w:p>
            <w:r/>
            <w:r>
              <w:t>Desarrollo Seguro (SDLC)</w:t>
            </w:r>
          </w:p>
        </w:tc>
        <w:tc>
          <w:tcPr>
            <w:tcW w:type="dxa" w:w="1608"/>
          </w:tcPr>
          <w:p>
            <w:r/>
            <w:r>
              <w:t>PR.PS</w:t>
            </w:r>
          </w:p>
        </w:tc>
        <w:tc>
          <w:tcPr>
            <w:tcW w:type="dxa" w:w="1608"/>
          </w:tcPr>
          <w:p>
            <w:r/>
            <w:r>
              <w:t>A.8.25-8.28</w:t>
            </w:r>
          </w:p>
        </w:tc>
        <w:tc>
          <w:tcPr>
            <w:tcW w:type="dxa" w:w="1608"/>
          </w:tcPr>
          <w:p>
            <w:r/>
            <w:r>
              <w:t>EMG · Gestión TI</w:t>
            </w:r>
          </w:p>
        </w:tc>
        <w:tc>
          <w:tcPr>
            <w:tcW w:type="dxa" w:w="1608"/>
          </w:tcPr>
          <w:p>
            <w:r/>
            <w:r>
              <w:t>Privacidad por diseño (D.64/020)</w:t>
            </w:r>
          </w:p>
        </w:tc>
      </w:tr>
      <w:tr>
        <w:tc>
          <w:tcPr>
            <w:tcW w:type="dxa" w:w="1608"/>
          </w:tcPr>
          <w:p>
            <w:r/>
            <w:r>
              <w:t>PR-08</w:t>
            </w:r>
          </w:p>
        </w:tc>
        <w:tc>
          <w:tcPr>
            <w:tcW w:type="dxa" w:w="1608"/>
          </w:tcPr>
          <w:p>
            <w:r/>
            <w:r>
              <w:t>Acuerdos de Confidencialidad y Terceros</w:t>
            </w:r>
          </w:p>
        </w:tc>
        <w:tc>
          <w:tcPr>
            <w:tcW w:type="dxa" w:w="1608"/>
          </w:tcPr>
          <w:p>
            <w:r/>
            <w:r>
              <w:t>GV.SC, PR.PS</w:t>
            </w:r>
          </w:p>
        </w:tc>
        <w:tc>
          <w:tcPr>
            <w:tcW w:type="dxa" w:w="1608"/>
          </w:tcPr>
          <w:p>
            <w:r/>
            <w:r>
              <w:t>A.6.6, A.5.20</w:t>
            </w:r>
          </w:p>
        </w:tc>
        <w:tc>
          <w:tcPr>
            <w:tcW w:type="dxa" w:w="1608"/>
          </w:tcPr>
          <w:p>
            <w:r/>
            <w:r>
              <w:t>Circ. 2419-2422</w:t>
            </w:r>
          </w:p>
        </w:tc>
        <w:tc>
          <w:tcPr>
            <w:tcW w:type="dxa" w:w="1608"/>
          </w:tcPr>
          <w:p>
            <w:r/>
            <w:r>
              <w:t>Decreto 64/020 (cláusulas)</w:t>
            </w:r>
          </w:p>
        </w:tc>
      </w:tr>
    </w:tbl>
    <w:p>
      <w:pPr>
        <w:pStyle w:val="Heading3"/>
      </w:pPr>
      <w:r>
        <w:rPr>
          <w:color w:val="1F3B63"/>
        </w:rPr>
        <w:t>D · DETECTAR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ISO 27001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608"/>
          </w:tcPr>
          <w:p>
            <w:r/>
            <w:r>
              <w:t>DE-01</w:t>
            </w:r>
          </w:p>
        </w:tc>
        <w:tc>
          <w:tcPr>
            <w:tcW w:type="dxa" w:w="1608"/>
          </w:tcPr>
          <w:p>
            <w:r/>
            <w:r>
              <w:t>Monitoreo y Registro de Eventos</w:t>
            </w:r>
          </w:p>
        </w:tc>
        <w:tc>
          <w:tcPr>
            <w:tcW w:type="dxa" w:w="1608"/>
          </w:tcPr>
          <w:p>
            <w:r/>
            <w:r>
              <w:t>DE.CM</w:t>
            </w:r>
          </w:p>
        </w:tc>
        <w:tc>
          <w:tcPr>
            <w:tcW w:type="dxa" w:w="1608"/>
          </w:tcPr>
          <w:p>
            <w:r/>
            <w:r>
              <w:t>A.8.15, A.8.16</w:t>
            </w:r>
          </w:p>
        </w:tc>
        <w:tc>
          <w:tcPr>
            <w:tcW w:type="dxa" w:w="1608"/>
          </w:tcPr>
          <w:p>
            <w:r/>
            <w:r>
              <w:t>Circ. 2280 (sist. de pagos)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DE-02</w:t>
            </w:r>
          </w:p>
        </w:tc>
        <w:tc>
          <w:tcPr>
            <w:tcW w:type="dxa" w:w="1608"/>
          </w:tcPr>
          <w:p>
            <w:r/>
            <w:r>
              <w:t>Detección de Anomalías e Intrusiones</w:t>
            </w:r>
          </w:p>
        </w:tc>
        <w:tc>
          <w:tcPr>
            <w:tcW w:type="dxa" w:w="1608"/>
          </w:tcPr>
          <w:p>
            <w:r/>
            <w:r>
              <w:t>DE.AE, DE.CM</w:t>
            </w:r>
          </w:p>
        </w:tc>
        <w:tc>
          <w:tcPr>
            <w:tcW w:type="dxa" w:w="1608"/>
          </w:tcPr>
          <w:p>
            <w:r/>
            <w:r>
              <w:t>A.8.16</w:t>
            </w:r>
          </w:p>
        </w:tc>
        <w:tc>
          <w:tcPr>
            <w:tcW w:type="dxa" w:w="1608"/>
          </w:tcPr>
          <w:p>
            <w:r/>
            <w:r>
              <w:t>Circ. 2280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DE-03</w:t>
            </w:r>
          </w:p>
        </w:tc>
        <w:tc>
          <w:tcPr>
            <w:tcW w:type="dxa" w:w="1608"/>
          </w:tcPr>
          <w:p>
            <w:r/>
            <w:r>
              <w:t>Pruebas de Seguridad (pentest)</w:t>
            </w:r>
          </w:p>
        </w:tc>
        <w:tc>
          <w:tcPr>
            <w:tcW w:type="dxa" w:w="1608"/>
          </w:tcPr>
          <w:p>
            <w:r/>
            <w:r>
              <w:t>DE.CM, PR.PS</w:t>
            </w:r>
          </w:p>
        </w:tc>
        <w:tc>
          <w:tcPr>
            <w:tcW w:type="dxa" w:w="1608"/>
          </w:tcPr>
          <w:p>
            <w:r/>
            <w:r>
              <w:t>A.8.8</w:t>
            </w:r>
          </w:p>
        </w:tc>
        <w:tc>
          <w:tcPr>
            <w:tcW w:type="dxa" w:w="1608"/>
          </w:tcPr>
          <w:p>
            <w:r/>
            <w:r>
              <w:t>EMG · Auditoría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</w:tbl>
    <w:p>
      <w:pPr>
        <w:pStyle w:val="Heading3"/>
      </w:pPr>
      <w:r>
        <w:rPr>
          <w:color w:val="1F3B63"/>
        </w:rPr>
        <w:t>E · RESPONDER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ISO 27001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608"/>
          </w:tcPr>
          <w:p>
            <w:r/>
            <w:r>
              <w:t>RS-01</w:t>
            </w:r>
          </w:p>
        </w:tc>
        <w:tc>
          <w:tcPr>
            <w:tcW w:type="dxa" w:w="1608"/>
          </w:tcPr>
          <w:p>
            <w:r/>
            <w:r>
              <w:t>Plan de Respuesta a Incidentes</w:t>
            </w:r>
          </w:p>
        </w:tc>
        <w:tc>
          <w:tcPr>
            <w:tcW w:type="dxa" w:w="1608"/>
          </w:tcPr>
          <w:p>
            <w:r/>
            <w:r>
              <w:t>RS.MA, RS.MI</w:t>
            </w:r>
          </w:p>
        </w:tc>
        <w:tc>
          <w:tcPr>
            <w:tcW w:type="dxa" w:w="1608"/>
          </w:tcPr>
          <w:p>
            <w:r/>
            <w:r>
              <w:t>A.5.24, A.5.25 (ISO 27035)</w:t>
            </w:r>
          </w:p>
        </w:tc>
        <w:tc>
          <w:tcPr>
            <w:tcW w:type="dxa" w:w="1608"/>
          </w:tcPr>
          <w:p>
            <w:r/>
            <w:r>
              <w:t>Circ. 2227</w:t>
            </w:r>
          </w:p>
        </w:tc>
        <w:tc>
          <w:tcPr>
            <w:tcW w:type="dxa" w:w="1608"/>
          </w:tcPr>
          <w:p>
            <w:r/>
            <w:r>
              <w:t>Art. 10</w:t>
            </w:r>
          </w:p>
        </w:tc>
      </w:tr>
      <w:tr>
        <w:tc>
          <w:tcPr>
            <w:tcW w:type="dxa" w:w="1608"/>
          </w:tcPr>
          <w:p>
            <w:r/>
            <w:r>
              <w:t>RS-02</w:t>
            </w:r>
          </w:p>
        </w:tc>
        <w:tc>
          <w:tcPr>
            <w:tcW w:type="dxa" w:w="1608"/>
          </w:tcPr>
          <w:p>
            <w:r/>
            <w:r>
              <w:t>Notificación y Comunicación de Incidentes</w:t>
            </w:r>
          </w:p>
        </w:tc>
        <w:tc>
          <w:tcPr>
            <w:tcW w:type="dxa" w:w="1608"/>
          </w:tcPr>
          <w:p>
            <w:r/>
            <w:r>
              <w:t>RS.CO</w:t>
            </w:r>
          </w:p>
        </w:tc>
        <w:tc>
          <w:tcPr>
            <w:tcW w:type="dxa" w:w="1608"/>
          </w:tcPr>
          <w:p>
            <w:r/>
            <w:r>
              <w:t>A.5.24</w:t>
            </w:r>
          </w:p>
        </w:tc>
        <w:tc>
          <w:tcPr>
            <w:tcW w:type="dxa" w:w="1608"/>
          </w:tcPr>
          <w:p>
            <w:r/>
            <w:r>
              <w:t>Circ. 2227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Art. 38 Ley 19.670 / D.64/020</w:t>
            </w:r>
          </w:p>
        </w:tc>
      </w:tr>
      <w:tr>
        <w:tc>
          <w:tcPr>
            <w:tcW w:type="dxa" w:w="1608"/>
          </w:tcPr>
          <w:p>
            <w:r/>
            <w:r>
              <w:t>RS-03</w:t>
            </w:r>
          </w:p>
        </w:tc>
        <w:tc>
          <w:tcPr>
            <w:tcW w:type="dxa" w:w="1608"/>
          </w:tcPr>
          <w:p>
            <w:r/>
            <w:r>
              <w:t>Forense y Preservación de Evidencia</w:t>
            </w:r>
          </w:p>
        </w:tc>
        <w:tc>
          <w:tcPr>
            <w:tcW w:type="dxa" w:w="1608"/>
          </w:tcPr>
          <w:p>
            <w:r/>
            <w:r>
              <w:t>RS.AN</w:t>
            </w:r>
          </w:p>
        </w:tc>
        <w:tc>
          <w:tcPr>
            <w:tcW w:type="dxa" w:w="1608"/>
          </w:tcPr>
          <w:p>
            <w:r/>
            <w:r>
              <w:t>A.5.28</w:t>
            </w:r>
          </w:p>
        </w:tc>
        <w:tc>
          <w:tcPr>
            <w:tcW w:type="dxa" w:w="1608"/>
          </w:tcPr>
          <w:p>
            <w:r/>
            <w:r>
              <w:t>Circ. 2227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</w:tbl>
    <w:p>
      <w:pPr>
        <w:pStyle w:val="Heading3"/>
      </w:pPr>
      <w:r>
        <w:rPr>
          <w:color w:val="1F3B63"/>
        </w:rPr>
        <w:t>F · RECUPERAR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ISO 27001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608"/>
          </w:tcPr>
          <w:p>
            <w:r/>
            <w:r>
              <w:t>RC-01</w:t>
            </w:r>
          </w:p>
        </w:tc>
        <w:tc>
          <w:tcPr>
            <w:tcW w:type="dxa" w:w="1608"/>
          </w:tcPr>
          <w:p>
            <w:r/>
            <w:r>
              <w:t>Plan de Continuidad del Negocio (BCP)</w:t>
            </w:r>
          </w:p>
        </w:tc>
        <w:tc>
          <w:tcPr>
            <w:tcW w:type="dxa" w:w="1608"/>
          </w:tcPr>
          <w:p>
            <w:r/>
            <w:r>
              <w:t>RC.RP</w:t>
            </w:r>
          </w:p>
        </w:tc>
        <w:tc>
          <w:tcPr>
            <w:tcW w:type="dxa" w:w="1608"/>
          </w:tcPr>
          <w:p>
            <w:r/>
            <w:r>
              <w:t>A.5.29, A.5.30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EMG · Continuidad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RC-02</w:t>
            </w:r>
          </w:p>
        </w:tc>
        <w:tc>
          <w:tcPr>
            <w:tcW w:type="dxa" w:w="1608"/>
          </w:tcPr>
          <w:p>
            <w:r/>
            <w:r>
              <w:t>Plan de Recuperación ante Desastres (DRP)</w:t>
            </w:r>
          </w:p>
        </w:tc>
        <w:tc>
          <w:tcPr>
            <w:tcW w:type="dxa" w:w="1608"/>
          </w:tcPr>
          <w:p>
            <w:r/>
            <w:r>
              <w:t>RC.RP</w:t>
            </w:r>
          </w:p>
        </w:tc>
        <w:tc>
          <w:tcPr>
            <w:tcW w:type="dxa" w:w="1608"/>
          </w:tcPr>
          <w:p>
            <w:r/>
            <w:r>
              <w:t>A.8.13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Art. 492 + EMG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RC-03</w:t>
            </w:r>
          </w:p>
        </w:tc>
        <w:tc>
          <w:tcPr>
            <w:tcW w:type="dxa" w:w="1608"/>
          </w:tcPr>
          <w:p>
            <w:r/>
            <w:r>
              <w:t>Plan de Comunicación de Crisis</w:t>
            </w:r>
          </w:p>
        </w:tc>
        <w:tc>
          <w:tcPr>
            <w:tcW w:type="dxa" w:w="1608"/>
          </w:tcPr>
          <w:p>
            <w:r/>
            <w:r>
              <w:t>RC.CO</w:t>
            </w:r>
          </w:p>
        </w:tc>
        <w:tc>
          <w:tcPr>
            <w:tcW w:type="dxa" w:w="1608"/>
          </w:tcPr>
          <w:p>
            <w:r/>
            <w:r>
              <w:t>A.5.24</w:t>
            </w:r>
          </w:p>
        </w:tc>
        <w:tc>
          <w:tcPr>
            <w:tcW w:type="dxa" w:w="1608"/>
          </w:tcPr>
          <w:p>
            <w:r/>
            <w:r>
              <w:t>Circ. 2227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RC-04</w:t>
            </w:r>
          </w:p>
        </w:tc>
        <w:tc>
          <w:tcPr>
            <w:tcW w:type="dxa" w:w="1608"/>
          </w:tcPr>
          <w:p>
            <w:r/>
            <w:r>
              <w:t>Lecciones Aprendidas y Mejora</w:t>
            </w:r>
          </w:p>
        </w:tc>
        <w:tc>
          <w:tcPr>
            <w:tcW w:type="dxa" w:w="1608"/>
          </w:tcPr>
          <w:p>
            <w:r/>
            <w:r>
              <w:t>ID.IM</w:t>
            </w:r>
          </w:p>
        </w:tc>
        <w:tc>
          <w:tcPr>
            <w:tcW w:type="dxa" w:w="1608"/>
          </w:tcPr>
          <w:p>
            <w:r/>
            <w:r>
              <w:t>Cláusula 10</w:t>
            </w:r>
          </w:p>
        </w:tc>
        <w:tc>
          <w:tcPr>
            <w:tcW w:type="dxa" w:w="1608"/>
          </w:tcPr>
          <w:p>
            <w:r/>
            <w:r>
              <w:t>Circ. 2227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</w:tbl>
    <w:p>
      <w:pPr>
        <w:pStyle w:val="Heading3"/>
      </w:pPr>
      <w:r>
        <w:rPr>
          <w:color w:val="1F3B63"/>
        </w:rPr>
        <w:t>G · BCU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ISO 27001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608"/>
          </w:tcPr>
          <w:p>
            <w:r/>
            <w:r>
              <w:t>BCU-01</w:t>
            </w:r>
          </w:p>
        </w:tc>
        <w:tc>
          <w:tcPr>
            <w:tcW w:type="dxa" w:w="1608"/>
          </w:tcPr>
          <w:p>
            <w:r/>
            <w:r>
              <w:t>Gobierno de Ciberseguridad y Riesgo Tecnológico</w:t>
            </w:r>
          </w:p>
        </w:tc>
        <w:tc>
          <w:tcPr>
            <w:tcW w:type="dxa" w:w="1608"/>
          </w:tcPr>
          <w:p>
            <w:r/>
            <w:r>
              <w:t>GV.OC/PO/RR</w:t>
            </w:r>
          </w:p>
        </w:tc>
        <w:tc>
          <w:tcPr>
            <w:tcW w:type="dxa" w:w="1608"/>
          </w:tcPr>
          <w:p>
            <w:r/>
            <w:r>
              <w:t>5, A.5.1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EMG · Gobierno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BCU-02</w:t>
            </w:r>
          </w:p>
        </w:tc>
        <w:tc>
          <w:tcPr>
            <w:tcW w:type="dxa" w:w="1608"/>
          </w:tcPr>
          <w:p>
            <w:r/>
            <w:r>
              <w:t>Marco de Gestión de Riesgos (apetito)</w:t>
            </w:r>
          </w:p>
        </w:tc>
        <w:tc>
          <w:tcPr>
            <w:tcW w:type="dxa" w:w="1608"/>
          </w:tcPr>
          <w:p>
            <w:r/>
            <w:r>
              <w:t>GV.RM, ID.RA</w:t>
            </w:r>
          </w:p>
        </w:tc>
        <w:tc>
          <w:tcPr>
            <w:tcW w:type="dxa" w:w="1608"/>
          </w:tcPr>
          <w:p>
            <w:r/>
            <w:r>
              <w:t>6.1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EMG · Marco de Riesgos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BCU-03</w:t>
            </w:r>
          </w:p>
        </w:tc>
        <w:tc>
          <w:tcPr>
            <w:tcW w:type="dxa" w:w="1608"/>
          </w:tcPr>
          <w:p>
            <w:r/>
            <w:r>
              <w:t>Función de Seguridad de la Información (2ª línea)</w:t>
            </w:r>
          </w:p>
        </w:tc>
        <w:tc>
          <w:tcPr>
            <w:tcW w:type="dxa" w:w="1608"/>
          </w:tcPr>
          <w:p>
            <w:r/>
            <w:r>
              <w:t>GV.RR, GV.OV</w:t>
            </w:r>
          </w:p>
        </w:tc>
        <w:tc>
          <w:tcPr>
            <w:tcW w:type="dxa" w:w="1608"/>
          </w:tcPr>
          <w:p>
            <w:r/>
            <w:r>
              <w:t>5.2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EMG · Función Seguridad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BCU-04</w:t>
            </w:r>
          </w:p>
        </w:tc>
        <w:tc>
          <w:tcPr>
            <w:tcW w:type="dxa" w:w="1608"/>
          </w:tcPr>
          <w:p>
            <w:r/>
            <w:r>
              <w:t>Función de Gestión de TI (1ª línea)</w:t>
            </w:r>
          </w:p>
        </w:tc>
        <w:tc>
          <w:tcPr>
            <w:tcW w:type="dxa" w:w="1608"/>
          </w:tcPr>
          <w:p>
            <w:r/>
            <w:r>
              <w:t>PR/DE</w:t>
            </w:r>
          </w:p>
        </w:tc>
        <w:tc>
          <w:tcPr>
            <w:tcW w:type="dxa" w:w="1608"/>
          </w:tcPr>
          <w:p>
            <w:r/>
            <w:r>
              <w:t>8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EMG · Gestión TI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BCU-05</w:t>
            </w:r>
          </w:p>
        </w:tc>
        <w:tc>
          <w:tcPr>
            <w:tcW w:type="dxa" w:w="1608"/>
          </w:tcPr>
          <w:p>
            <w:r/>
            <w:r>
              <w:t>Programa de Auditoría Interna de Seguridad</w:t>
            </w:r>
          </w:p>
        </w:tc>
        <w:tc>
          <w:tcPr>
            <w:tcW w:type="dxa" w:w="1608"/>
          </w:tcPr>
          <w:p>
            <w:r/>
            <w:r>
              <w:t>GV.OV</w:t>
            </w:r>
          </w:p>
        </w:tc>
        <w:tc>
          <w:tcPr>
            <w:tcW w:type="dxa" w:w="1608"/>
          </w:tcPr>
          <w:p>
            <w:r/>
            <w:r>
              <w:t>9.2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EMG · Auditoría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BCU-06</w:t>
            </w:r>
          </w:p>
        </w:tc>
        <w:tc>
          <w:tcPr>
            <w:tcW w:type="dxa" w:w="1608"/>
          </w:tcPr>
          <w:p>
            <w:r/>
            <w:r>
              <w:t>Plan de Contingencia y Continuidad</w:t>
            </w:r>
          </w:p>
        </w:tc>
        <w:tc>
          <w:tcPr>
            <w:tcW w:type="dxa" w:w="1608"/>
          </w:tcPr>
          <w:p>
            <w:r/>
            <w:r>
              <w:t>RC</w:t>
            </w:r>
          </w:p>
        </w:tc>
        <w:tc>
          <w:tcPr>
            <w:tcW w:type="dxa" w:w="1608"/>
          </w:tcPr>
          <w:p>
            <w:r/>
            <w:r>
              <w:t>A.5.29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EMG · Continuidad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</w:tbl>
    <w:p>
      <w:pPr>
        <w:pStyle w:val="Heading3"/>
      </w:pPr>
      <w:r>
        <w:rPr>
          <w:color w:val="1F3B63"/>
        </w:rPr>
        <w:t>H · URCDP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ISO 27001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608"/>
          </w:tcPr>
          <w:p>
            <w:r/>
            <w:r>
              <w:t>URCDP-01</w:t>
            </w:r>
          </w:p>
        </w:tc>
        <w:tc>
          <w:tcPr>
            <w:tcW w:type="dxa" w:w="1608"/>
          </w:tcPr>
          <w:p>
            <w:r/>
            <w:r>
              <w:t>Documento de Seguridad de Datos Personales</w:t>
            </w:r>
          </w:p>
        </w:tc>
        <w:tc>
          <w:tcPr>
            <w:tcW w:type="dxa" w:w="1608"/>
          </w:tcPr>
          <w:p>
            <w:r/>
            <w:r>
              <w:t>PR.DS</w:t>
            </w:r>
          </w:p>
        </w:tc>
        <w:tc>
          <w:tcPr>
            <w:tcW w:type="dxa" w:w="1608"/>
          </w:tcPr>
          <w:p>
            <w:r/>
            <w:r>
              <w:t>A.8.12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Ley 18.331 art. 10; D.64/020</w:t>
            </w:r>
          </w:p>
        </w:tc>
      </w:tr>
      <w:tr>
        <w:tc>
          <w:tcPr>
            <w:tcW w:type="dxa" w:w="1608"/>
          </w:tcPr>
          <w:p>
            <w:r/>
            <w:r>
              <w:t>URCDP-02</w:t>
            </w:r>
          </w:p>
        </w:tc>
        <w:tc>
          <w:tcPr>
            <w:tcW w:type="dxa" w:w="1608"/>
          </w:tcPr>
          <w:p>
            <w:r/>
            <w:r>
              <w:t>Notificación de Vulneraciones de Seguridad</w:t>
            </w:r>
          </w:p>
        </w:tc>
        <w:tc>
          <w:tcPr>
            <w:tcW w:type="dxa" w:w="1608"/>
          </w:tcPr>
          <w:p>
            <w:r/>
            <w:r>
              <w:t>RS.CO</w:t>
            </w:r>
          </w:p>
        </w:tc>
        <w:tc>
          <w:tcPr>
            <w:tcW w:type="dxa" w:w="1608"/>
          </w:tcPr>
          <w:p>
            <w:r/>
            <w:r>
              <w:t>A.5.24</w:t>
            </w:r>
          </w:p>
        </w:tc>
        <w:tc>
          <w:tcPr>
            <w:tcW w:type="dxa" w:w="1608"/>
          </w:tcPr>
          <w:p>
            <w:r/>
            <w:r>
              <w:t>Circ. 2227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Ley 19.670 art. 38; D.64/020</w:t>
            </w:r>
          </w:p>
        </w:tc>
      </w:tr>
      <w:tr>
        <w:tc>
          <w:tcPr>
            <w:tcW w:type="dxa" w:w="1608"/>
          </w:tcPr>
          <w:p>
            <w:r/>
            <w:r>
              <w:t>URCDP-03</w:t>
            </w:r>
          </w:p>
        </w:tc>
        <w:tc>
          <w:tcPr>
            <w:tcW w:type="dxa" w:w="1608"/>
          </w:tcPr>
          <w:p>
            <w:r/>
            <w:r>
              <w:t>Atención de Derechos ARCO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Ley 18.331 arts. 14-17</w:t>
            </w:r>
          </w:p>
        </w:tc>
      </w:tr>
      <w:tr>
        <w:tc>
          <w:tcPr>
            <w:tcW w:type="dxa" w:w="1608"/>
          </w:tcPr>
          <w:p>
            <w:r/>
            <w:r>
              <w:t>URCDP-04</w:t>
            </w:r>
          </w:p>
        </w:tc>
        <w:tc>
          <w:tcPr>
            <w:tcW w:type="dxa" w:w="1608"/>
          </w:tcPr>
          <w:p>
            <w:r/>
            <w:r>
              <w:t>Inscripción de Bases de Datos</w:t>
            </w:r>
          </w:p>
        </w:tc>
        <w:tc>
          <w:tcPr>
            <w:tcW w:type="dxa" w:w="1608"/>
          </w:tcPr>
          <w:p>
            <w:r/>
            <w:r>
              <w:t>ID.AM</w:t>
            </w:r>
          </w:p>
        </w:tc>
        <w:tc>
          <w:tcPr>
            <w:tcW w:type="dxa" w:w="1608"/>
          </w:tcPr>
          <w:p>
            <w:r/>
            <w:r>
              <w:t>A.5.9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Ley 18.331 art. 22; D.414/009</w:t>
            </w:r>
          </w:p>
        </w:tc>
      </w:tr>
      <w:tr>
        <w:tc>
          <w:tcPr>
            <w:tcW w:type="dxa" w:w="1608"/>
          </w:tcPr>
          <w:p>
            <w:r/>
            <w:r>
              <w:t>URCDP-05</w:t>
            </w:r>
          </w:p>
        </w:tc>
        <w:tc>
          <w:tcPr>
            <w:tcW w:type="dxa" w:w="1608"/>
          </w:tcPr>
          <w:p>
            <w:r/>
            <w:r>
              <w:t>Evaluación de Impacto de Protección de Datos (EIPD)</w:t>
            </w:r>
          </w:p>
        </w:tc>
        <w:tc>
          <w:tcPr>
            <w:tcW w:type="dxa" w:w="1608"/>
          </w:tcPr>
          <w:p>
            <w:r/>
            <w:r>
              <w:t>ID.RA</w:t>
            </w:r>
          </w:p>
        </w:tc>
        <w:tc>
          <w:tcPr>
            <w:tcW w:type="dxa" w:w="1608"/>
          </w:tcPr>
          <w:p>
            <w:r/>
            <w:r>
              <w:t>6.1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Ley 18.331 art. 12; D.64/020 art. 6.f</w:t>
            </w:r>
          </w:p>
        </w:tc>
      </w:tr>
      <w:tr>
        <w:tc>
          <w:tcPr>
            <w:tcW w:type="dxa" w:w="1608"/>
          </w:tcPr>
          <w:p>
            <w:r/>
            <w:r>
              <w:t>URCDP-06</w:t>
            </w:r>
          </w:p>
        </w:tc>
        <w:tc>
          <w:tcPr>
            <w:tcW w:type="dxa" w:w="1608"/>
          </w:tcPr>
          <w:p>
            <w:r/>
            <w:r>
              <w:t>Designación del Delegado de Protección de Datos</w:t>
            </w:r>
          </w:p>
        </w:tc>
        <w:tc>
          <w:tcPr>
            <w:tcW w:type="dxa" w:w="1608"/>
          </w:tcPr>
          <w:p>
            <w:r/>
            <w:r>
              <w:t>GV.RR</w:t>
            </w:r>
          </w:p>
        </w:tc>
        <w:tc>
          <w:tcPr>
            <w:tcW w:type="dxa" w:w="1608"/>
          </w:tcPr>
          <w:p>
            <w:r/>
            <w:r>
              <w:t>5.3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Ley 19.670; D.64/020</w:t>
            </w:r>
          </w:p>
        </w:tc>
      </w:tr>
    </w:tbl>
    <w:p>
      <w:pPr>
        <w:pStyle w:val="Heading3"/>
      </w:pPr>
      <w:r>
        <w:rPr>
          <w:color w:val="1F3B63"/>
        </w:rPr>
        <w:t>I · EVIDENCIA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ISO 27001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608"/>
          </w:tcPr>
          <w:p>
            <w:r/>
            <w:r>
              <w:t>EV-01</w:t>
            </w:r>
          </w:p>
        </w:tc>
        <w:tc>
          <w:tcPr>
            <w:tcW w:type="dxa" w:w="1608"/>
          </w:tcPr>
          <w:p>
            <w:r/>
            <w:r>
              <w:t>Checklist de Requisitos del BCU</w:t>
            </w:r>
          </w:p>
        </w:tc>
        <w:tc>
          <w:tcPr>
            <w:tcW w:type="dxa" w:w="1608"/>
          </w:tcPr>
          <w:p>
            <w:r/>
            <w:r>
              <w:t>GV.OC/PO/RR · todas</w:t>
            </w:r>
          </w:p>
        </w:tc>
        <w:tc>
          <w:tcPr>
            <w:tcW w:type="dxa" w:w="1608"/>
          </w:tcPr>
          <w:p>
            <w:r/>
            <w:r>
              <w:t>5–10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EMG (6 ejes) · art. 492 · Circ. 2227</w:t>
            </w:r>
          </w:p>
        </w:tc>
        <w:tc>
          <w:tcPr>
            <w:tcW w:type="dxa" w:w="1608"/>
          </w:tcPr>
          <w:p>
            <w:r/>
            <w:r>
              <w:t>—</w:t>
            </w:r>
          </w:p>
        </w:tc>
      </w:tr>
      <w:tr>
        <w:tc>
          <w:tcPr>
            <w:tcW w:type="dxa" w:w="1608"/>
          </w:tcPr>
          <w:p>
            <w:r/>
            <w:r>
              <w:t>EV-02</w:t>
            </w:r>
          </w:p>
        </w:tc>
        <w:tc>
          <w:tcPr>
            <w:tcW w:type="dxa" w:w="1608"/>
          </w:tcPr>
          <w:p>
            <w:r/>
            <w:r>
              <w:t>Checklist de Evidencias por Control</w:t>
            </w:r>
          </w:p>
        </w:tc>
        <w:tc>
          <w:tcPr>
            <w:tcW w:type="dxa" w:w="1608"/>
          </w:tcPr>
          <w:p>
            <w:r/>
            <w:r>
              <w:t>GV, ID, PR, DE, RS, RC</w:t>
            </w:r>
          </w:p>
        </w:tc>
        <w:tc>
          <w:tcPr>
            <w:tcW w:type="dxa" w:w="1608"/>
          </w:tcPr>
          <w:p>
            <w:r/>
            <w:r>
              <w:t>Anexo A</w:t>
            </w:r>
          </w:p>
        </w:tc>
        <w:tc>
          <w:tcPr>
            <w:tcW w:type="dxa" w:w="1608"/>
          </w:tcPr>
          <w:p>
            <w:r/>
            <w:r>
              <w:t>EMG · art. 492</w:t>
            </w:r>
          </w:p>
        </w:tc>
        <w:tc>
          <w:tcPr>
            <w:tcW w:type="dxa" w:w="1608"/>
          </w:tcPr>
          <w:p>
            <w:r/>
            <w:r>
              <w:t>arts. 10, 12, 14-17, 22, 38</w:t>
            </w:r>
          </w:p>
        </w:tc>
      </w:tr>
      <w:tr>
        <w:tc>
          <w:tcPr>
            <w:tcW w:type="dxa" w:w="1608"/>
          </w:tcPr>
          <w:p>
            <w:r/>
            <w:r>
              <w:t>EV-03</w:t>
            </w:r>
          </w:p>
        </w:tc>
        <w:tc>
          <w:tcPr>
            <w:tcW w:type="dxa" w:w="1608"/>
          </w:tcPr>
          <w:p>
            <w:r/>
            <w:r>
              <w:t>Sistematización de las Evidencias</w:t>
            </w:r>
          </w:p>
        </w:tc>
        <w:tc>
          <w:tcPr>
            <w:tcW w:type="dxa" w:w="1608"/>
          </w:tcPr>
          <w:p>
            <w:r/>
            <w:r>
              <w:t>GV.OV</w:t>
            </w:r>
          </w:p>
        </w:tc>
        <w:tc>
          <w:tcPr>
            <w:tcW w:type="dxa" w:w="1608"/>
          </w:tcPr>
          <w:p>
            <w:r/>
            <w:r>
              <w:t>Cláusula 7.5</w:t>
            </w:r>
          </w:p>
        </w:tc>
        <w:tc>
          <w:tcPr>
            <w:tcW w:type="dxa" w:w="1608"/>
          </w:tcPr>
          <w:p>
            <w:r/>
            <w:r>
              <w:t>EMG</w:t>
            </w:r>
          </w:p>
        </w:tc>
        <w:tc>
          <w:tcPr>
            <w:tcW w:type="dxa" w:w="1608"/>
          </w:tcPr>
          <w:p>
            <w:r/>
            <w:r>
              <w:t>Documento de Seguridad</w:t>
            </w:r>
          </w:p>
        </w:tc>
      </w:tr>
      <w:tr>
        <w:tc>
          <w:tcPr>
            <w:tcW w:type="dxa" w:w="1608"/>
          </w:tcPr>
          <w:p>
            <w:r/>
            <w:r>
              <w:t>EV-04</w:t>
            </w:r>
          </w:p>
        </w:tc>
        <w:tc>
          <w:tcPr>
            <w:tcW w:type="dxa" w:w="1608"/>
          </w:tcPr>
          <w:p>
            <w:r/>
            <w:r>
              <w:t>Evidencias por Área, División y Sector</w:t>
            </w:r>
          </w:p>
        </w:tc>
        <w:tc>
          <w:tcPr>
            <w:tcW w:type="dxa" w:w="1608"/>
          </w:tcPr>
          <w:p>
            <w:r/>
            <w:r>
              <w:t>GV.RR · todas</w:t>
            </w:r>
          </w:p>
        </w:tc>
        <w:tc>
          <w:tcPr>
            <w:tcW w:type="dxa" w:w="1608"/>
          </w:tcPr>
          <w:p>
            <w:r/>
            <w:r>
              <w:t>A.5.9</w:t>
            </w:r>
          </w:p>
        </w:tc>
        <w:tc>
          <w:tcPr>
            <w:tcW w:type="dxa" w:w="1608"/>
          </w:tcPr>
          <w:p>
            <w:r/>
            <w:r>
              <w:t>EMG</w:t>
            </w:r>
          </w:p>
        </w:tc>
        <w:tc>
          <w:tcPr>
            <w:tcW w:type="dxa" w:w="1608"/>
          </w:tcPr>
          <w:p>
            <w:r/>
            <w:r>
              <w:t>art. 10</w:t>
            </w:r>
          </w:p>
        </w:tc>
      </w:tr>
      <w:tr>
        <w:tc>
          <w:tcPr>
            <w:tcW w:type="dxa" w:w="1608"/>
          </w:tcPr>
          <w:p>
            <w:r/>
            <w:r>
              <w:t>EV-05</w:t>
            </w:r>
          </w:p>
        </w:tc>
        <w:tc>
          <w:tcPr>
            <w:tcW w:type="dxa" w:w="1608"/>
          </w:tcPr>
          <w:p>
            <w:r/>
            <w:r>
              <w:t>Indicadores y Métricas del SGSI</w:t>
            </w:r>
          </w:p>
        </w:tc>
        <w:tc>
          <w:tcPr>
            <w:tcW w:type="dxa" w:w="1608"/>
          </w:tcPr>
          <w:p>
            <w:r/>
            <w:r>
              <w:t>GV.OV · ID.IM · DE.CM · RC.RP</w:t>
            </w:r>
          </w:p>
        </w:tc>
        <w:tc>
          <w:tcPr>
            <w:tcW w:type="dxa" w:w="1608"/>
          </w:tcPr>
          <w:p>
            <w:r/>
            <w:r>
              <w:t>9.1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EMG · Circ. 2280 · art. 492</w:t>
            </w:r>
          </w:p>
        </w:tc>
        <w:tc>
          <w:tcPr>
            <w:tcW w:type="dxa" w:w="1608"/>
          </w:tcPr>
          <w:p>
            <w:r/>
            <w:r>
              <w:t>arts. 10, 38</w:t>
            </w:r>
          </w:p>
        </w:tc>
      </w:tr>
    </w:tbl>
    <w:p>
      <w:pPr>
        <w:pStyle w:val="Heading2"/>
      </w:pPr>
      <w:r>
        <w:rPr>
          <w:color w:val="1F3B63"/>
        </w:rPr>
        <w:t>4. Cómo usar esta matriz</w:t>
      </w:r>
    </w:p>
    <w:p>
      <w:pPr>
        <w:pStyle w:val="ListNumber"/>
      </w:pPr>
      <w:r>
        <w:t xml:space="preserve">En cada auditoría (Agesic, BCU, URCDP, interna) buscá el </w:t>
      </w:r>
      <w:r>
        <w:rPr>
          <w:b/>
        </w:rPr>
        <w:t>código de documento</w:t>
      </w:r>
      <w:r>
        <w:t xml:space="preserve"> y verificá la evidencia.</w:t>
      </w:r>
    </w:p>
    <w:p>
      <w:pPr>
        <w:pStyle w:val="ListNumber"/>
      </w:pPr>
      <w:r>
        <w:t xml:space="preserve">Cuando un supervisor pregunte por un requisito (ej. "¿resguardo de datos?"), la matriz te dice: </w:t>
      </w:r>
      <w:r>
        <w:rPr>
          <w:b/>
        </w:rPr>
        <w:t>PR-05 + RC-02 + BCU-06</w:t>
      </w:r>
      <w:r>
        <w:t>.</w:t>
      </w:r>
    </w:p>
    <w:p>
      <w:pPr>
        <w:pStyle w:val="ListNumber"/>
      </w:pPr>
      <w:r>
        <w:t>Actualizá la matriz cuando: se agregue un documento, cambie una norma o cambie el alcance.</w:t>
      </w:r>
    </w:p>
    <w:p>
      <w:pPr>
        <w:pStyle w:val="Heading2"/>
      </w:pPr>
      <w:r>
        <w:rPr>
          <w:color w:val="1F3B63"/>
        </w:rPr>
        <w:t>5. Verificación de cobertura (resumen)</w:t>
      </w:r>
    </w:p>
    <w:p>
      <w:pPr>
        <w:pStyle w:val="ListBullet"/>
      </w:pPr>
      <w:r>
        <w:rPr>
          <w:b/>
        </w:rPr>
        <w:t>MCU 5.0:</w:t>
      </w:r>
      <w:r>
        <w:t xml:space="preserve"> cubiertas las 6 funciones (GV, ID, PR, DE, RS, RC) con al menos 3 documentos por función.</w:t>
      </w:r>
    </w:p>
    <w:p>
      <w:pPr>
        <w:pStyle w:val="ListBullet"/>
      </w:pPr>
      <w:r>
        <w:rPr>
          <w:b/>
        </w:rPr>
        <w:t>ISO 27001:</w:t>
      </w:r>
      <w:r>
        <w:t xml:space="preserve"> cláusulas 4-10 + Anexo A (temas organizacionales, personas, físicas, tecnológicas).</w:t>
      </w:r>
    </w:p>
    <w:p>
      <w:pPr>
        <w:pStyle w:val="ListBullet"/>
      </w:pPr>
      <w:r>
        <w:rPr>
          <w:b/>
        </w:rPr>
        <w:t>BCU:</w:t>
      </w:r>
      <w:r>
        <w:t xml:space="preserve"> EMG (gobierno, marco de riesgos, función seguridad, gestión TI, auditoría, continuidad) + RNRCSF art. 492 + circulares (2227, 2419-2422, 2280).</w:t>
      </w:r>
    </w:p>
    <w:p>
      <w:pPr>
        <w:pStyle w:val="ListBullet"/>
      </w:pPr>
      <w:r>
        <w:rPr>
          <w:b/>
        </w:rPr>
        <w:t>URCDP:</w:t>
      </w:r>
      <w:r>
        <w:t xml:space="preserve"> principios, seguridad (art. 10), DPD, inscripción de bases, EIPD, ARCO, vulneraciones.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