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E96A" w14:textId="77777777" w:rsidR="00B675AD" w:rsidRDefault="00000000">
      <w:pPr>
        <w:pStyle w:val="Ttulo1"/>
      </w:pPr>
      <w:r>
        <w:rPr>
          <w:color w:val="1F3B63"/>
          <w:sz w:val="36"/>
        </w:rPr>
        <w:t>Módulo 3 · Qué es un SGSI y cómo se implementa (ISO/IEC 27001)</w:t>
      </w:r>
    </w:p>
    <w:p w14:paraId="6EF654D5" w14:textId="77777777" w:rsidR="00B675AD" w:rsidRDefault="00000000">
      <w:pPr>
        <w:ind w:left="432"/>
      </w:pPr>
      <w:r>
        <w:rPr>
          <w:i/>
          <w:color w:val="606060"/>
        </w:rPr>
        <w:t>Nivel del curso: 🟡 Practicar</w:t>
      </w:r>
    </w:p>
    <w:p w14:paraId="7B215A99" w14:textId="2712421C" w:rsidR="00B675AD" w:rsidRDefault="00000000">
      <w:pPr>
        <w:ind w:left="432"/>
      </w:pPr>
      <w:r>
        <w:rPr>
          <w:i/>
          <w:color w:val="606060"/>
        </w:rPr>
        <w:t xml:space="preserve">Objetivo: entender qué es </w:t>
      </w:r>
      <w:proofErr w:type="gramStart"/>
      <w:r>
        <w:rPr>
          <w:i/>
          <w:color w:val="606060"/>
        </w:rPr>
        <w:t>un Sistema</w:t>
      </w:r>
      <w:proofErr w:type="gramEnd"/>
      <w:r>
        <w:rPr>
          <w:i/>
          <w:color w:val="606060"/>
        </w:rPr>
        <w:t xml:space="preserve"> de Gestión de Seguridad de la Información, cómo se construye y por qué es la **columna vertebral**.</w:t>
      </w:r>
    </w:p>
    <w:p w14:paraId="499D9D16" w14:textId="77777777" w:rsidR="00B675AD" w:rsidRDefault="00B675AD">
      <w:pPr>
        <w:spacing w:before="120" w:after="120"/>
      </w:pPr>
    </w:p>
    <w:p w14:paraId="3EA0386C" w14:textId="77777777" w:rsidR="00B675AD" w:rsidRDefault="00000000">
      <w:pPr>
        <w:pStyle w:val="Ttulo2"/>
      </w:pPr>
      <w:r>
        <w:rPr>
          <w:color w:val="1F3B63"/>
        </w:rPr>
        <w:t>3.1. Definición</w:t>
      </w:r>
    </w:p>
    <w:p w14:paraId="23A16280" w14:textId="77777777" w:rsidR="00B675AD" w:rsidRDefault="00000000">
      <w:r>
        <w:t xml:space="preserve">Un </w:t>
      </w:r>
      <w:r>
        <w:rPr>
          <w:b/>
        </w:rPr>
        <w:t>SGSI (Sistema de Gestión de Seguridad de la Información)</w:t>
      </w:r>
      <w:r>
        <w:t xml:space="preserve"> es el </w:t>
      </w:r>
      <w:r>
        <w:rPr>
          <w:b/>
        </w:rPr>
        <w:t>conjunto de políticas, procesos, roles, controles y evidencias</w:t>
      </w:r>
      <w:r>
        <w:t xml:space="preserve"> que una organización usa para proteger su información de forma </w:t>
      </w:r>
      <w:r>
        <w:rPr>
          <w:b/>
        </w:rPr>
        <w:t>sistemática y continua</w:t>
      </w:r>
      <w:r>
        <w:t>.</w:t>
      </w:r>
    </w:p>
    <w:p w14:paraId="014C851F" w14:textId="77777777" w:rsidR="00B675AD" w:rsidRDefault="00000000">
      <w:r>
        <w:t xml:space="preserve">No es un antivirus, ni un firewall, ni un documento suelto. Es un </w:t>
      </w:r>
      <w:r>
        <w:rPr>
          <w:b/>
        </w:rPr>
        <w:t>sistema de gestión</w:t>
      </w:r>
      <w:r>
        <w:t>, como un sistema de calidad (ISO 9001), pero aplicado a la seguridad de la información.</w:t>
      </w:r>
    </w:p>
    <w:p w14:paraId="6F9BA7B6" w14:textId="77777777" w:rsidR="00B675AD" w:rsidRDefault="00000000">
      <w:pPr>
        <w:pStyle w:val="Ttulo3"/>
      </w:pPr>
      <w:r>
        <w:rPr>
          <w:color w:val="1F3B63"/>
        </w:rPr>
        <w:t>Características de un SGSI</w:t>
      </w:r>
    </w:p>
    <w:p w14:paraId="417DECD3" w14:textId="77777777" w:rsidR="00B675AD" w:rsidRDefault="00000000">
      <w:pPr>
        <w:pStyle w:val="Listaconvietas"/>
      </w:pPr>
      <w:r>
        <w:t xml:space="preserve">Es </w:t>
      </w:r>
      <w:r>
        <w:rPr>
          <w:b/>
        </w:rPr>
        <w:t>proceso</w:t>
      </w:r>
      <w:r>
        <w:t>, no proyecto: nunca se termina.</w:t>
      </w:r>
    </w:p>
    <w:p w14:paraId="16F33BD6" w14:textId="77777777" w:rsidR="00B675AD" w:rsidRDefault="00000000">
      <w:pPr>
        <w:pStyle w:val="Listaconvietas"/>
      </w:pPr>
      <w:r>
        <w:t xml:space="preserve">Está </w:t>
      </w:r>
      <w:r>
        <w:rPr>
          <w:b/>
        </w:rPr>
        <w:t>documentado</w:t>
      </w:r>
      <w:r>
        <w:t xml:space="preserve"> (políticas, procedimientos, registros).</w:t>
      </w:r>
    </w:p>
    <w:p w14:paraId="0C4B4AC6" w14:textId="77777777" w:rsidR="00B675AD" w:rsidRDefault="00000000">
      <w:pPr>
        <w:pStyle w:val="Listaconvietas"/>
      </w:pPr>
      <w:r>
        <w:t xml:space="preserve">Es </w:t>
      </w:r>
      <w:r>
        <w:rPr>
          <w:b/>
        </w:rPr>
        <w:t>medible</w:t>
      </w:r>
      <w:r>
        <w:t xml:space="preserve"> (indicadores) y </w:t>
      </w:r>
      <w:r>
        <w:rPr>
          <w:b/>
        </w:rPr>
        <w:t>auditable</w:t>
      </w:r>
      <w:r>
        <w:t xml:space="preserve"> (evidencia).</w:t>
      </w:r>
    </w:p>
    <w:p w14:paraId="3F805317" w14:textId="77777777" w:rsidR="00B675AD" w:rsidRDefault="00000000">
      <w:pPr>
        <w:pStyle w:val="Listaconvietas"/>
      </w:pPr>
      <w:r>
        <w:t xml:space="preserve">Está </w:t>
      </w:r>
      <w:r>
        <w:rPr>
          <w:b/>
        </w:rPr>
        <w:t>aprobado por la dirección</w:t>
      </w:r>
      <w:r>
        <w:t xml:space="preserve"> (compromiso desde arriba).</w:t>
      </w:r>
    </w:p>
    <w:p w14:paraId="390065EF" w14:textId="77777777" w:rsidR="00B675AD" w:rsidRDefault="00000000">
      <w:pPr>
        <w:pStyle w:val="Listaconvietas"/>
      </w:pPr>
      <w:r>
        <w:t xml:space="preserve">Se basa en </w:t>
      </w:r>
      <w:r>
        <w:rPr>
          <w:b/>
        </w:rPr>
        <w:t>riesgos</w:t>
      </w:r>
      <w:r>
        <w:t>: protegés lo que importa, no todo por igual.</w:t>
      </w:r>
    </w:p>
    <w:p w14:paraId="5F534DBA" w14:textId="77777777" w:rsidR="00B675AD" w:rsidRDefault="00000000">
      <w:r>
        <w:t xml:space="preserve">La norma internacional de referencia es </w:t>
      </w:r>
      <w:r>
        <w:rPr>
          <w:b/>
        </w:rPr>
        <w:t>ISO/IEC 27001</w:t>
      </w:r>
      <w:r>
        <w:t xml:space="preserve"> (versión 2022). El Banco puede alinearse sin certificarse; la certificación es opcional, el cumplimiento no.</w:t>
      </w:r>
    </w:p>
    <w:p w14:paraId="19D9B27D" w14:textId="77777777" w:rsidR="00B675AD" w:rsidRDefault="00B675AD">
      <w:pPr>
        <w:spacing w:before="120" w:after="120"/>
      </w:pPr>
    </w:p>
    <w:p w14:paraId="4FA117B0" w14:textId="77777777" w:rsidR="00B675AD" w:rsidRDefault="00000000">
      <w:pPr>
        <w:pStyle w:val="Ttulo2"/>
      </w:pPr>
      <w:r>
        <w:rPr>
          <w:color w:val="1F3B63"/>
        </w:rPr>
        <w:t>3.2. El ciclo PHVA (PDCA) — el corazón del SGSI</w:t>
      </w:r>
    </w:p>
    <w:p w14:paraId="72169034" w14:textId="77777777" w:rsidR="00B675AD" w:rsidRDefault="00000000">
      <w:r>
        <w:t xml:space="preserve">La ISO 27001 (y toda buena gestión) funciona con el ciclo </w:t>
      </w:r>
      <w:r>
        <w:rPr>
          <w:b/>
        </w:rPr>
        <w:t>Planificar – Hacer – Verificar – Actuar</w:t>
      </w:r>
      <w: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675AD" w14:paraId="58F2EE8B" w14:textId="77777777" w:rsidTr="00B67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6A70FDA" w14:textId="77777777" w:rsidR="00B675AD" w:rsidRDefault="00000000">
            <w:r>
              <w:t>Etapa</w:t>
            </w:r>
          </w:p>
        </w:tc>
        <w:tc>
          <w:tcPr>
            <w:tcW w:w="3216" w:type="dxa"/>
          </w:tcPr>
          <w:p w14:paraId="32180CDE" w14:textId="77777777" w:rsidR="00B675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Pregunta</w:t>
            </w:r>
          </w:p>
        </w:tc>
        <w:tc>
          <w:tcPr>
            <w:tcW w:w="3216" w:type="dxa"/>
          </w:tcPr>
          <w:p w14:paraId="5FB25EFD" w14:textId="77777777" w:rsidR="00B675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Entregables típicos</w:t>
            </w:r>
          </w:p>
        </w:tc>
      </w:tr>
      <w:tr w:rsidR="00B675AD" w14:paraId="3AEA1BEF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AB63424" w14:textId="77777777" w:rsidR="00B675AD" w:rsidRDefault="00000000">
            <w:r>
              <w:t>Planificar</w:t>
            </w:r>
          </w:p>
        </w:tc>
        <w:tc>
          <w:tcPr>
            <w:tcW w:w="3216" w:type="dxa"/>
          </w:tcPr>
          <w:p w14:paraId="3AFB4DA0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¿Qué protejo, con qué riesgo y con qué controles?</w:t>
            </w:r>
          </w:p>
        </w:tc>
        <w:tc>
          <w:tcPr>
            <w:tcW w:w="3216" w:type="dxa"/>
          </w:tcPr>
          <w:p w14:paraId="55DDD967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Alcance (GV-02), política (GV-01), inventario de activos (ID-01), metodología de riesgos (ID-02), análisis (ID-03), plan de tratamiento (ID-04)</w:t>
            </w:r>
          </w:p>
        </w:tc>
      </w:tr>
      <w:tr w:rsidR="00B675AD" w14:paraId="37697C38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23E7FA8" w14:textId="77777777" w:rsidR="00B675AD" w:rsidRDefault="00000000">
            <w:r>
              <w:t>Hacer</w:t>
            </w:r>
          </w:p>
        </w:tc>
        <w:tc>
          <w:tcPr>
            <w:tcW w:w="3216" w:type="dxa"/>
          </w:tcPr>
          <w:p w14:paraId="72B43615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¿Está todo implementado y operando?</w:t>
            </w:r>
          </w:p>
        </w:tc>
        <w:tc>
          <w:tcPr>
            <w:tcW w:w="3216" w:type="dxa"/>
          </w:tcPr>
          <w:p w14:paraId="068BAC9B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 controles de Proteger (PR-01…08), políticas operativas, registros de operación</w:t>
            </w:r>
          </w:p>
        </w:tc>
      </w:tr>
      <w:tr w:rsidR="00B675AD" w14:paraId="1B227FB9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4CF35E0" w14:textId="77777777" w:rsidR="00B675AD" w:rsidRDefault="00000000">
            <w:r>
              <w:t>Verificar</w:t>
            </w:r>
          </w:p>
        </w:tc>
        <w:tc>
          <w:tcPr>
            <w:tcW w:w="3216" w:type="dxa"/>
          </w:tcPr>
          <w:p w14:paraId="7C52C1CA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¿Funciona y cumple?</w:t>
            </w:r>
          </w:p>
        </w:tc>
        <w:tc>
          <w:tcPr>
            <w:tcW w:w="3216" w:type="dxa"/>
          </w:tcPr>
          <w:p w14:paraId="0DE16669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Monitoreo (DE-01/02), auditoría interna (BCU-05), indicadores, informe del RSI (GV-06)</w:t>
            </w:r>
          </w:p>
        </w:tc>
      </w:tr>
      <w:tr w:rsidR="00B675AD" w14:paraId="4CFF64D6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58A8AD1" w14:textId="77777777" w:rsidR="00B675AD" w:rsidRDefault="00000000">
            <w:r>
              <w:lastRenderedPageBreak/>
              <w:t>Actuar</w:t>
            </w:r>
          </w:p>
        </w:tc>
        <w:tc>
          <w:tcPr>
            <w:tcW w:w="3216" w:type="dxa"/>
          </w:tcPr>
          <w:p w14:paraId="7EFC26A6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¿Qué corregimos y mejoramos?</w:t>
            </w:r>
          </w:p>
        </w:tc>
        <w:tc>
          <w:tcPr>
            <w:tcW w:w="3216" w:type="dxa"/>
          </w:tcPr>
          <w:p w14:paraId="2A63AD62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 de mejora, lecciones aprendidas (RC-04), revisión por la dirección</w:t>
            </w:r>
          </w:p>
        </w:tc>
      </w:tr>
    </w:tbl>
    <w:p w14:paraId="7CCC5695" w14:textId="77777777" w:rsidR="00B675AD" w:rsidRDefault="00000000">
      <w:pPr>
        <w:ind w:left="432"/>
      </w:pPr>
      <w:r>
        <w:rPr>
          <w:i/>
          <w:color w:val="606060"/>
        </w:rPr>
        <w:t>Este ciclo aparece en todas las normas: MCU 5.0 (las 6 funciones también son un ciclo), ISO 27001 (cláusulas), y la mejora continua de cualquier gestión.</w:t>
      </w:r>
    </w:p>
    <w:p w14:paraId="46228119" w14:textId="77777777" w:rsidR="00B675AD" w:rsidRDefault="00B675AD">
      <w:pPr>
        <w:spacing w:before="120" w:after="120"/>
      </w:pPr>
    </w:p>
    <w:p w14:paraId="34BF765F" w14:textId="77777777" w:rsidR="00B675AD" w:rsidRDefault="00000000">
      <w:pPr>
        <w:pStyle w:val="Ttulo2"/>
      </w:pPr>
      <w:r>
        <w:rPr>
          <w:color w:val="1F3B63"/>
        </w:rPr>
        <w:t>3.3. La estructura de la norma ISO/IEC 27001:2022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B675AD" w14:paraId="4758CA6D" w14:textId="77777777" w:rsidTr="00B67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02CEFA2" w14:textId="77777777" w:rsidR="00B675AD" w:rsidRDefault="00000000">
            <w:r>
              <w:t>Cláusula</w:t>
            </w:r>
          </w:p>
        </w:tc>
        <w:tc>
          <w:tcPr>
            <w:tcW w:w="4824" w:type="dxa"/>
          </w:tcPr>
          <w:p w14:paraId="46F1DA84" w14:textId="77777777" w:rsidR="00B675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exige</w:t>
            </w:r>
          </w:p>
        </w:tc>
      </w:tr>
      <w:tr w:rsidR="00B675AD" w14:paraId="186DCD39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45A9496" w14:textId="77777777" w:rsidR="00B675AD" w:rsidRDefault="00000000">
            <w:r>
              <w:t>4. Contexto de la organización</w:t>
            </w:r>
          </w:p>
        </w:tc>
        <w:tc>
          <w:tcPr>
            <w:tcW w:w="4824" w:type="dxa"/>
          </w:tcPr>
          <w:p w14:paraId="120301EE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Entender el Banco (interno/externo), partes interesadas, y </w:t>
            </w:r>
            <w:r>
              <w:rPr>
                <w:b/>
              </w:rPr>
              <w:t>definir el alcance del SGSI</w:t>
            </w:r>
          </w:p>
        </w:tc>
      </w:tr>
      <w:tr w:rsidR="00B675AD" w14:paraId="02E9D3C4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766BB4E" w14:textId="77777777" w:rsidR="00B675AD" w:rsidRDefault="00000000">
            <w:r>
              <w:t>5. Liderazgo</w:t>
            </w:r>
          </w:p>
        </w:tc>
        <w:tc>
          <w:tcPr>
            <w:tcW w:w="4824" w:type="dxa"/>
          </w:tcPr>
          <w:p w14:paraId="4B2C70A2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Compromiso de la dirección, </w:t>
            </w:r>
            <w:r>
              <w:rPr>
                <w:b/>
              </w:rPr>
              <w:t>política de seguridad</w:t>
            </w:r>
            <w:r>
              <w:t>, roles y responsabilidades</w:t>
            </w:r>
          </w:p>
        </w:tc>
      </w:tr>
      <w:tr w:rsidR="00B675AD" w14:paraId="64E4865F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F6DC2AB" w14:textId="77777777" w:rsidR="00B675AD" w:rsidRDefault="00000000">
            <w:r>
              <w:t>6. Planificación</w:t>
            </w:r>
          </w:p>
        </w:tc>
        <w:tc>
          <w:tcPr>
            <w:tcW w:w="4824" w:type="dxa"/>
          </w:tcPr>
          <w:p w14:paraId="10D20A5F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Enfoque de </w:t>
            </w:r>
            <w:r>
              <w:rPr>
                <w:b/>
              </w:rPr>
              <w:t>gestión de riesgos</w:t>
            </w:r>
            <w:r>
              <w:t>: evaluación, tratamiento, declaración de aplicabilidad (SoA), objetivos</w:t>
            </w:r>
          </w:p>
        </w:tc>
      </w:tr>
      <w:tr w:rsidR="00B675AD" w14:paraId="11042E1E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E03DCA1" w14:textId="77777777" w:rsidR="00B675AD" w:rsidRDefault="00000000">
            <w:r>
              <w:t>7. Apoyo</w:t>
            </w:r>
          </w:p>
        </w:tc>
        <w:tc>
          <w:tcPr>
            <w:tcW w:w="4824" w:type="dxa"/>
          </w:tcPr>
          <w:p w14:paraId="6533D877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Recursos, competencias, </w:t>
            </w:r>
            <w:r>
              <w:rPr>
                <w:b/>
              </w:rPr>
              <w:t>concientización</w:t>
            </w:r>
            <w:r>
              <w:t xml:space="preserve">, comunicación, control de </w:t>
            </w:r>
            <w:r>
              <w:rPr>
                <w:b/>
              </w:rPr>
              <w:t>información documentada</w:t>
            </w:r>
          </w:p>
        </w:tc>
      </w:tr>
      <w:tr w:rsidR="00B675AD" w14:paraId="2BA38203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869E30D" w14:textId="77777777" w:rsidR="00B675AD" w:rsidRDefault="00000000">
            <w:r>
              <w:t>8. Operación</w:t>
            </w:r>
          </w:p>
        </w:tc>
        <w:tc>
          <w:tcPr>
            <w:tcW w:w="4824" w:type="dxa"/>
          </w:tcPr>
          <w:p w14:paraId="413865BB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Ejecutar la evaluación y el tratamiento de riesgos, operar los controles</w:t>
            </w:r>
          </w:p>
        </w:tc>
      </w:tr>
      <w:tr w:rsidR="00B675AD" w14:paraId="0AF20787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ABF8714" w14:textId="77777777" w:rsidR="00B675AD" w:rsidRDefault="00000000">
            <w:r>
              <w:t>9. Evaluación del desempeño</w:t>
            </w:r>
          </w:p>
        </w:tc>
        <w:tc>
          <w:tcPr>
            <w:tcW w:w="4824" w:type="dxa"/>
          </w:tcPr>
          <w:p w14:paraId="60ADE9DF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Monitoreo</w:t>
            </w:r>
            <w:r>
              <w:t xml:space="preserve">, medición, análisis, </w:t>
            </w:r>
            <w:r>
              <w:rPr>
                <w:b/>
              </w:rPr>
              <w:t>auditoría interna</w:t>
            </w:r>
            <w:r>
              <w:t>, revisión por la dirección</w:t>
            </w:r>
          </w:p>
        </w:tc>
      </w:tr>
      <w:tr w:rsidR="00B675AD" w14:paraId="1C532D29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2176EA9" w14:textId="77777777" w:rsidR="00B675AD" w:rsidRDefault="00000000">
            <w:r>
              <w:t>10. Mejora</w:t>
            </w:r>
          </w:p>
        </w:tc>
        <w:tc>
          <w:tcPr>
            <w:tcW w:w="4824" w:type="dxa"/>
          </w:tcPr>
          <w:p w14:paraId="57FCE7BD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conformidades, acciones correctivas, mejora continua</w:t>
            </w:r>
          </w:p>
        </w:tc>
      </w:tr>
    </w:tbl>
    <w:p w14:paraId="3DF82CCD" w14:textId="77777777" w:rsidR="00B675AD" w:rsidRDefault="00000000">
      <w:r>
        <w:rPr>
          <w:b/>
        </w:rPr>
        <w:t>Anexo A</w:t>
      </w:r>
      <w:r>
        <w:t xml:space="preserve"> lista los </w:t>
      </w:r>
      <w:r>
        <w:rPr>
          <w:b/>
        </w:rPr>
        <w:t>93 controles</w:t>
      </w:r>
      <w:r>
        <w:t xml:space="preserve"> (2022) agrupados en 4 temas:</w:t>
      </w:r>
    </w:p>
    <w:p w14:paraId="74DB8312" w14:textId="77777777" w:rsidR="00B675AD" w:rsidRDefault="00000000">
      <w:pPr>
        <w:pStyle w:val="Listaconvietas"/>
      </w:pPr>
      <w:r>
        <w:rPr>
          <w:b/>
        </w:rPr>
        <w:t>Organizacionales</w:t>
      </w:r>
      <w:r>
        <w:t xml:space="preserve"> (37) — ej. A.5.1 políticas, A.5.9 inventario, A.5.15 control de accesos, A.5.24 gestión de incidentes.</w:t>
      </w:r>
    </w:p>
    <w:p w14:paraId="24403823" w14:textId="77777777" w:rsidR="00B675AD" w:rsidRDefault="00000000">
      <w:pPr>
        <w:pStyle w:val="Listaconvietas"/>
      </w:pPr>
      <w:r>
        <w:rPr>
          <w:b/>
        </w:rPr>
        <w:t>De personas</w:t>
      </w:r>
      <w:r>
        <w:t xml:space="preserve"> (8) — ej. A.6.3 concientización, A.6.7 teletrabajo.</w:t>
      </w:r>
    </w:p>
    <w:p w14:paraId="4EB64E16" w14:textId="77777777" w:rsidR="00B675AD" w:rsidRDefault="00000000">
      <w:pPr>
        <w:pStyle w:val="Listaconvietas"/>
      </w:pPr>
      <w:r>
        <w:rPr>
          <w:b/>
        </w:rPr>
        <w:t>Físicos</w:t>
      </w:r>
      <w:r>
        <w:t xml:space="preserve"> (14) — ej. A.7.1 perímetros, A.7.5 protección contra amenazas.</w:t>
      </w:r>
    </w:p>
    <w:p w14:paraId="42DE84BF" w14:textId="77777777" w:rsidR="00B675AD" w:rsidRDefault="00000000">
      <w:pPr>
        <w:pStyle w:val="Listaconvietas"/>
      </w:pPr>
      <w:r>
        <w:rPr>
          <w:b/>
        </w:rPr>
        <w:t>Tecnológicos</w:t>
      </w:r>
      <w:r>
        <w:t xml:space="preserve"> (34) — ej. A.8.5 autenticación, A.8.7 protección contra malware, A.8.9 gestión de configuraciones, A.8.13 copias de respaldo.</w:t>
      </w:r>
    </w:p>
    <w:p w14:paraId="6D977CA9" w14:textId="77777777" w:rsidR="00B675AD" w:rsidRDefault="00B675AD">
      <w:pPr>
        <w:spacing w:before="120" w:after="120"/>
      </w:pPr>
    </w:p>
    <w:p w14:paraId="67964119" w14:textId="77777777" w:rsidR="00B675AD" w:rsidRDefault="00000000">
      <w:pPr>
        <w:pStyle w:val="Ttulo2"/>
      </w:pPr>
      <w:r>
        <w:rPr>
          <w:color w:val="1F3B63"/>
        </w:rPr>
        <w:t>3.4. Documentación mínima que exige un SGSI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B675AD" w14:paraId="0F941F11" w14:textId="77777777" w:rsidTr="00B67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A4C56E5" w14:textId="77777777" w:rsidR="00B675AD" w:rsidRDefault="00000000">
            <w:r>
              <w:t>Documento</w:t>
            </w:r>
          </w:p>
        </w:tc>
        <w:tc>
          <w:tcPr>
            <w:tcW w:w="4824" w:type="dxa"/>
          </w:tcPr>
          <w:p w14:paraId="2DAE3781" w14:textId="77777777" w:rsidR="00B675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 de código</w:t>
            </w:r>
          </w:p>
        </w:tc>
      </w:tr>
      <w:tr w:rsidR="00B675AD" w14:paraId="5FAE2F52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078826D" w14:textId="77777777" w:rsidR="00B675AD" w:rsidRDefault="00000000">
            <w:r>
              <w:t>Alcance del SGSI</w:t>
            </w:r>
          </w:p>
        </w:tc>
        <w:tc>
          <w:tcPr>
            <w:tcW w:w="4824" w:type="dxa"/>
          </w:tcPr>
          <w:p w14:paraId="6A3072BA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GV-02</w:t>
            </w:r>
          </w:p>
        </w:tc>
      </w:tr>
      <w:tr w:rsidR="00B675AD" w14:paraId="682EC4E3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85A5041" w14:textId="77777777" w:rsidR="00B675AD" w:rsidRDefault="00000000">
            <w:r>
              <w:t>Política de seguridad de la información</w:t>
            </w:r>
          </w:p>
        </w:tc>
        <w:tc>
          <w:tcPr>
            <w:tcW w:w="4824" w:type="dxa"/>
          </w:tcPr>
          <w:p w14:paraId="7BC5A3ED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GV-01</w:t>
            </w:r>
          </w:p>
        </w:tc>
      </w:tr>
      <w:tr w:rsidR="00B675AD" w14:paraId="72508FF2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5443A2A" w14:textId="77777777" w:rsidR="00B675AD" w:rsidRDefault="00000000">
            <w:r>
              <w:t>Roles y responsabilidades</w:t>
            </w:r>
          </w:p>
        </w:tc>
        <w:tc>
          <w:tcPr>
            <w:tcW w:w="4824" w:type="dxa"/>
          </w:tcPr>
          <w:p w14:paraId="05784736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GV-03</w:t>
            </w:r>
          </w:p>
        </w:tc>
      </w:tr>
      <w:tr w:rsidR="00B675AD" w14:paraId="4E593971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7AF3300" w14:textId="77777777" w:rsidR="00B675AD" w:rsidRDefault="00000000">
            <w:r>
              <w:t>Metodología de evaluación de riesgos</w:t>
            </w:r>
          </w:p>
        </w:tc>
        <w:tc>
          <w:tcPr>
            <w:tcW w:w="4824" w:type="dxa"/>
          </w:tcPr>
          <w:p w14:paraId="374432AF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ID-02</w:t>
            </w:r>
          </w:p>
        </w:tc>
      </w:tr>
      <w:tr w:rsidR="00B675AD" w14:paraId="7D77A3EC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FFD8409" w14:textId="77777777" w:rsidR="00B675AD" w:rsidRDefault="00000000">
            <w:r>
              <w:t>Informe de evaluación de riesgos / registro de riesgos</w:t>
            </w:r>
          </w:p>
        </w:tc>
        <w:tc>
          <w:tcPr>
            <w:tcW w:w="4824" w:type="dxa"/>
          </w:tcPr>
          <w:p w14:paraId="4BBF1AE5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ID-03</w:t>
            </w:r>
          </w:p>
        </w:tc>
      </w:tr>
      <w:tr w:rsidR="00B675AD" w14:paraId="393C1F3A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1D881AD" w14:textId="77777777" w:rsidR="00B675AD" w:rsidRDefault="00000000">
            <w:r>
              <w:t>Plan de tratamiento de riesgos</w:t>
            </w:r>
          </w:p>
        </w:tc>
        <w:tc>
          <w:tcPr>
            <w:tcW w:w="4824" w:type="dxa"/>
          </w:tcPr>
          <w:p w14:paraId="19F3CE40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ID-04</w:t>
            </w:r>
          </w:p>
        </w:tc>
      </w:tr>
      <w:tr w:rsidR="00B675AD" w14:paraId="5D42EB2D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286D3D4" w14:textId="77777777" w:rsidR="00B675AD" w:rsidRDefault="00000000">
            <w:r>
              <w:t>Declaración de Aplicabilidad (SoA)</w:t>
            </w:r>
          </w:p>
        </w:tc>
        <w:tc>
          <w:tcPr>
            <w:tcW w:w="4824" w:type="dxa"/>
          </w:tcPr>
          <w:p w14:paraId="19794B1A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ID-04 (anexo SoA del Plan de Tratamiento)</w:t>
            </w:r>
          </w:p>
        </w:tc>
      </w:tr>
      <w:tr w:rsidR="00B675AD" w14:paraId="384C5779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B45092B" w14:textId="77777777" w:rsidR="00B675AD" w:rsidRDefault="00000000">
            <w:r>
              <w:t>Plan de concientización</w:t>
            </w:r>
          </w:p>
        </w:tc>
        <w:tc>
          <w:tcPr>
            <w:tcW w:w="4824" w:type="dxa"/>
          </w:tcPr>
          <w:p w14:paraId="527D9F12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PR-02</w:t>
            </w:r>
          </w:p>
        </w:tc>
      </w:tr>
      <w:tr w:rsidR="00B675AD" w14:paraId="6AD36664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3C47FF1" w14:textId="77777777" w:rsidR="00B675AD" w:rsidRDefault="00000000">
            <w:r>
              <w:lastRenderedPageBreak/>
              <w:t>Programa de auditoría interna y sus informes</w:t>
            </w:r>
          </w:p>
        </w:tc>
        <w:tc>
          <w:tcPr>
            <w:tcW w:w="4824" w:type="dxa"/>
          </w:tcPr>
          <w:p w14:paraId="046D293B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BCU-05</w:t>
            </w:r>
          </w:p>
        </w:tc>
      </w:tr>
      <w:tr w:rsidR="00B675AD" w14:paraId="21EE8946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B0BFFBE" w14:textId="77777777" w:rsidR="00B675AD" w:rsidRDefault="00000000">
            <w:r>
              <w:t>Informe de revisión por la dirección</w:t>
            </w:r>
          </w:p>
        </w:tc>
        <w:tc>
          <w:tcPr>
            <w:tcW w:w="4824" w:type="dxa"/>
          </w:tcPr>
          <w:p w14:paraId="265EE7C7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GV-06</w:t>
            </w:r>
          </w:p>
        </w:tc>
      </w:tr>
      <w:tr w:rsidR="00B675AD" w14:paraId="2CC8C9C1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714FCF3" w14:textId="77777777" w:rsidR="00B675AD" w:rsidRDefault="00000000">
            <w:r>
              <w:t>Evidencias / registros (logs, actas, formularios)</w:t>
            </w:r>
          </w:p>
        </w:tc>
        <w:tc>
          <w:tcPr>
            <w:tcW w:w="4824" w:type="dxa"/>
          </w:tcPr>
          <w:p w14:paraId="5B38CACC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Registros</w:t>
            </w:r>
          </w:p>
        </w:tc>
      </w:tr>
    </w:tbl>
    <w:p w14:paraId="2DF0BC31" w14:textId="77777777" w:rsidR="00B675AD" w:rsidRDefault="00000000">
      <w:r>
        <w:t xml:space="preserve">En este kit, cada uno de estos documentos tiene su </w:t>
      </w:r>
      <w:r>
        <w:rPr>
          <w:b/>
        </w:rPr>
        <w:t>plantilla lista para adaptar</w:t>
      </w:r>
      <w:r>
        <w:t xml:space="preserve"> en </w:t>
      </w:r>
      <w:r>
        <w:rPr>
          <w:rFonts w:ascii="Consolas" w:hAnsi="Consolas"/>
          <w:sz w:val="20"/>
        </w:rPr>
        <w:t>02-ENTREGABLES/</w:t>
      </w:r>
      <w:r>
        <w:t>.</w:t>
      </w:r>
    </w:p>
    <w:p w14:paraId="07707DCB" w14:textId="77777777" w:rsidR="00B675AD" w:rsidRDefault="00B675AD">
      <w:pPr>
        <w:spacing w:before="120" w:after="120"/>
      </w:pPr>
    </w:p>
    <w:p w14:paraId="01968DFF" w14:textId="463CEC72" w:rsidR="00B675AD" w:rsidRDefault="00000000">
      <w:pPr>
        <w:pStyle w:val="Ttulo2"/>
      </w:pPr>
      <w:r>
        <w:rPr>
          <w:color w:val="1F3B63"/>
        </w:rPr>
        <w:t xml:space="preserve">3.5. El enfoque basado en riesgos </w:t>
      </w:r>
    </w:p>
    <w:p w14:paraId="07D21A6D" w14:textId="77777777" w:rsidR="00B675AD" w:rsidRDefault="00000000">
      <w:r>
        <w:t>En vez de "poner seguridad a todo", el SGSI prioriza:</w:t>
      </w:r>
    </w:p>
    <w:p w14:paraId="224C7036" w14:textId="77777777" w:rsidR="00B675AD" w:rsidRDefault="00000000">
      <w:r>
        <w:t>Si el riesgo de perder la base de clientes es "alto", ahí va el mayor esfuerzo. El riesgo de un sistema interno sin datos sensibles puede "aceptarse" documentándolo.</w:t>
      </w:r>
    </w:p>
    <w:p w14:paraId="697997D3" w14:textId="77777777" w:rsidR="00B675AD" w:rsidRDefault="00B675AD">
      <w:pPr>
        <w:spacing w:before="120" w:after="120"/>
      </w:pPr>
    </w:p>
    <w:p w14:paraId="78C277CA" w14:textId="77777777" w:rsidR="00B675AD" w:rsidRDefault="00000000">
      <w:pPr>
        <w:pStyle w:val="Ttulo2"/>
      </w:pPr>
      <w:r>
        <w:rPr>
          <w:color w:val="1F3B63"/>
        </w:rPr>
        <w:t>3.6. Certificación vs. alineación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675AD" w14:paraId="2F139CBE" w14:textId="77777777" w:rsidTr="00B67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77A8BC0" w14:textId="77777777" w:rsidR="00B675AD" w:rsidRDefault="00000000">
            <w:r>
              <w:t>Opción</w:t>
            </w:r>
          </w:p>
        </w:tc>
        <w:tc>
          <w:tcPr>
            <w:tcW w:w="3216" w:type="dxa"/>
          </w:tcPr>
          <w:p w14:paraId="135018E6" w14:textId="77777777" w:rsidR="00B675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Ventaja</w:t>
            </w:r>
          </w:p>
        </w:tc>
        <w:tc>
          <w:tcPr>
            <w:tcW w:w="3216" w:type="dxa"/>
          </w:tcPr>
          <w:p w14:paraId="02D7E25C" w14:textId="77777777" w:rsidR="00B675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Costo</w:t>
            </w:r>
          </w:p>
        </w:tc>
      </w:tr>
      <w:tr w:rsidR="00B675AD" w14:paraId="143BA5C4" w14:textId="77777777" w:rsidTr="00B67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E70FD25" w14:textId="77777777" w:rsidR="00B675AD" w:rsidRDefault="00000000">
            <w:r>
              <w:t>Alinear (recomendado para empezar)</w:t>
            </w:r>
          </w:p>
        </w:tc>
        <w:tc>
          <w:tcPr>
            <w:tcW w:w="3216" w:type="dxa"/>
          </w:tcPr>
          <w:p w14:paraId="6FAC2FEF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Demuestra gestión a Agesic/BCU/URCDP, base para crecer</w:t>
            </w:r>
          </w:p>
        </w:tc>
        <w:tc>
          <w:tcPr>
            <w:tcW w:w="3216" w:type="dxa"/>
          </w:tcPr>
          <w:p w14:paraId="3BB7C635" w14:textId="77777777" w:rsidR="00B675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Requiere disciplina documental</w:t>
            </w:r>
          </w:p>
        </w:tc>
      </w:tr>
      <w:tr w:rsidR="00B675AD" w14:paraId="6D760617" w14:textId="77777777" w:rsidTr="00B67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F5300C2" w14:textId="77777777" w:rsidR="00B675AD" w:rsidRDefault="00000000">
            <w:r>
              <w:t>Certificar ISO 27001</w:t>
            </w:r>
          </w:p>
        </w:tc>
        <w:tc>
          <w:tcPr>
            <w:tcW w:w="3216" w:type="dxa"/>
          </w:tcPr>
          <w:p w14:paraId="3E50E0ED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Reconocimiento internacional, ventaja competitiva</w:t>
            </w:r>
          </w:p>
        </w:tc>
        <w:tc>
          <w:tcPr>
            <w:tcW w:w="3216" w:type="dxa"/>
          </w:tcPr>
          <w:p w14:paraId="3FD1C4C1" w14:textId="77777777" w:rsidR="00B675A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Auditoría de certificación periódica, costo, esfuerzo</w:t>
            </w:r>
          </w:p>
        </w:tc>
      </w:tr>
    </w:tbl>
    <w:p w14:paraId="63D4825C" w14:textId="77777777" w:rsidR="00B675AD" w:rsidRDefault="00000000">
      <w:r>
        <w:t xml:space="preserve">El Banco puede empezar alineado y, cuando el SGSI madure, certificarse. Los supervisores valoran el </w:t>
      </w:r>
      <w:r>
        <w:rPr>
          <w:b/>
        </w:rPr>
        <w:t>proceso</w:t>
      </w:r>
      <w:r>
        <w:t>, no el papel.</w:t>
      </w:r>
    </w:p>
    <w:p w14:paraId="6A99F3BD" w14:textId="77777777" w:rsidR="00B675AD" w:rsidRDefault="00B675AD">
      <w:pPr>
        <w:spacing w:before="120" w:after="120"/>
      </w:pPr>
    </w:p>
    <w:p w14:paraId="2F287E37" w14:textId="77777777" w:rsidR="00B675AD" w:rsidRDefault="00000000">
      <w:pPr>
        <w:pStyle w:val="Ttulo2"/>
      </w:pPr>
      <w:r>
        <w:rPr>
          <w:color w:val="1F3B63"/>
        </w:rPr>
        <w:t>3.7. Autoexamen</w:t>
      </w:r>
    </w:p>
    <w:p w14:paraId="3F7ED4AE" w14:textId="77777777" w:rsidR="00B675AD" w:rsidRDefault="00000000">
      <w:pPr>
        <w:pStyle w:val="Listaconnmeros"/>
      </w:pPr>
      <w:r>
        <w:t>¿Qué es un SGSI y qué no es?</w:t>
      </w:r>
    </w:p>
    <w:p w14:paraId="7FB1E2BC" w14:textId="77777777" w:rsidR="00B675AD" w:rsidRDefault="00000000">
      <w:pPr>
        <w:pStyle w:val="Listaconnmeros"/>
      </w:pPr>
      <w:r>
        <w:t>Nombrá las 4 etapas del PHVA y un entregable por etapa.</w:t>
      </w:r>
    </w:p>
    <w:p w14:paraId="66544A18" w14:textId="77777777" w:rsidR="00B675AD" w:rsidRDefault="00000000">
      <w:pPr>
        <w:pStyle w:val="Listaconnmeros"/>
      </w:pPr>
      <w:r>
        <w:t>¿Qué cláusula de la ISO 27001 define el alcance? ¿Cuál la política?</w:t>
      </w:r>
    </w:p>
    <w:p w14:paraId="4AAB680A" w14:textId="77777777" w:rsidR="00B675AD" w:rsidRDefault="00000000">
      <w:pPr>
        <w:pStyle w:val="Listaconnmeros"/>
      </w:pPr>
      <w:r>
        <w:t>¿Cuántos controles tiene el Anexo A 2022 y en qué 4 temas se agrupan?</w:t>
      </w:r>
    </w:p>
    <w:p w14:paraId="2CC321FF" w14:textId="77777777" w:rsidR="00B675AD" w:rsidRDefault="00000000">
      <w:pPr>
        <w:pStyle w:val="Listaconnmeros"/>
      </w:pPr>
      <w:r>
        <w:t>¿En qué se diferencia "alinearse" de "certificarse"?</w:t>
      </w:r>
    </w:p>
    <w:p w14:paraId="54FC0FB9" w14:textId="77777777" w:rsidR="00B675AD" w:rsidRDefault="00B675AD">
      <w:pPr>
        <w:spacing w:before="120" w:after="120"/>
      </w:pPr>
    </w:p>
    <w:p w14:paraId="64F40F1C" w14:textId="2A47A376" w:rsidR="00B675AD" w:rsidRDefault="00B675AD"/>
    <w:sectPr w:rsidR="00B675A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391937">
    <w:abstractNumId w:val="8"/>
  </w:num>
  <w:num w:numId="2" w16cid:durableId="595792774">
    <w:abstractNumId w:val="6"/>
  </w:num>
  <w:num w:numId="3" w16cid:durableId="463087273">
    <w:abstractNumId w:val="5"/>
  </w:num>
  <w:num w:numId="4" w16cid:durableId="362480885">
    <w:abstractNumId w:val="4"/>
  </w:num>
  <w:num w:numId="5" w16cid:durableId="145710043">
    <w:abstractNumId w:val="7"/>
  </w:num>
  <w:num w:numId="6" w16cid:durableId="1482043073">
    <w:abstractNumId w:val="3"/>
  </w:num>
  <w:num w:numId="7" w16cid:durableId="1527331508">
    <w:abstractNumId w:val="2"/>
  </w:num>
  <w:num w:numId="8" w16cid:durableId="358317582">
    <w:abstractNumId w:val="1"/>
  </w:num>
  <w:num w:numId="9" w16cid:durableId="187171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0C7D"/>
    <w:rsid w:val="00AA1D8D"/>
    <w:rsid w:val="00B47730"/>
    <w:rsid w:val="00B675AD"/>
    <w:rsid w:val="00C82F0A"/>
    <w:rsid w:val="00CB0664"/>
    <w:rsid w:val="00E006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81F525"/>
  <w14:defaultImageDpi w14:val="300"/>
  <w15:docId w15:val="{6DD92C18-4560-4473-99AE-8418385D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750</Words>
  <Characters>4127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Pastorini</cp:lastModifiedBy>
  <cp:revision>2</cp:revision>
  <dcterms:created xsi:type="dcterms:W3CDTF">2013-12-23T23:15:00Z</dcterms:created>
  <dcterms:modified xsi:type="dcterms:W3CDTF">2026-08-12T11:27:00Z</dcterms:modified>
  <cp:category/>
</cp:coreProperties>
</file>