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997C" w14:textId="77777777" w:rsidR="0050420B" w:rsidRDefault="00000000">
      <w:pPr>
        <w:pStyle w:val="Ttulo1"/>
      </w:pPr>
      <w:r>
        <w:rPr>
          <w:color w:val="1F3B63"/>
          <w:sz w:val="36"/>
        </w:rPr>
        <w:t>Módulo 5 · Lo que el BCU espera del Banco: Estándares Mínimos de Gestión y normativa aplicable</w:t>
      </w:r>
    </w:p>
    <w:p w14:paraId="7E72FDF7" w14:textId="77777777" w:rsidR="0050420B" w:rsidRDefault="00000000">
      <w:pPr>
        <w:ind w:left="432"/>
      </w:pPr>
      <w:r>
        <w:rPr>
          <w:i/>
          <w:color w:val="606060"/>
        </w:rPr>
        <w:t>Nivel del curso: 🟡 Practicar → 🔴 Dominar</w:t>
      </w:r>
    </w:p>
    <w:p w14:paraId="1C85D75B" w14:textId="77777777" w:rsidR="0050420B" w:rsidRDefault="00000000">
      <w:pPr>
        <w:ind w:left="432"/>
      </w:pPr>
      <w:r>
        <w:rPr>
          <w:i/>
          <w:color w:val="606060"/>
        </w:rPr>
        <w:t>Objetivo: entender la expectativa del **Banco Central del Uruguay (BCU)** sobre la seguridad de la información y la gestión de riesgos tecnológicos de una institución financiera como el Banco.</w:t>
      </w:r>
    </w:p>
    <w:p w14:paraId="55A383D1" w14:textId="77777777" w:rsidR="0050420B" w:rsidRDefault="0050420B">
      <w:pPr>
        <w:spacing w:before="120" w:after="120"/>
      </w:pPr>
    </w:p>
    <w:p w14:paraId="7D04C6E2" w14:textId="77777777" w:rsidR="0050420B" w:rsidRDefault="00000000">
      <w:pPr>
        <w:pStyle w:val="Ttulo2"/>
      </w:pPr>
      <w:r>
        <w:rPr>
          <w:color w:val="1F3B63"/>
        </w:rPr>
        <w:t>5.1. El BCU y el Banco</w:t>
      </w:r>
    </w:p>
    <w:p w14:paraId="3B4EC3C3" w14:textId="77777777" w:rsidR="0050420B" w:rsidRDefault="00000000">
      <w:r>
        <w:t xml:space="preserve">El Banco es supervisado por el BCU. En materia de seguridad de la información, el BCU espera que la institución tenga una </w:t>
      </w:r>
      <w:r>
        <w:rPr>
          <w:b/>
        </w:rPr>
        <w:t>gestión de la seguridad de la información</w:t>
      </w:r>
      <w:r>
        <w:t xml:space="preserve"> acorde con su perfil de riesgo y con los estándares internacionales, integrada a la </w:t>
      </w:r>
      <w:r>
        <w:rPr>
          <w:b/>
        </w:rPr>
        <w:t>gestión de riesgos</w:t>
      </w:r>
      <w:r>
        <w:t xml:space="preserve"> de la institución (riesgo operacional / tecnológico).</w:t>
      </w:r>
    </w:p>
    <w:p w14:paraId="57B8ECD3" w14:textId="77777777" w:rsidR="0050420B" w:rsidRDefault="00000000">
      <w:r>
        <w:t xml:space="preserve">El BCU no "certifica" seguridad, pero </w:t>
      </w:r>
      <w:r>
        <w:rPr>
          <w:b/>
        </w:rPr>
        <w:t>supervisa</w:t>
      </w:r>
      <w:r>
        <w:t xml:space="preserve"> y </w:t>
      </w:r>
      <w:r>
        <w:rPr>
          <w:b/>
        </w:rPr>
        <w:t>sanciona</w:t>
      </w:r>
      <w:r>
        <w:t xml:space="preserve"> si detecta debilidades. Cuando ocurre un incidente grave, evalúa si la institución tenía el </w:t>
      </w:r>
      <w:r>
        <w:rPr>
          <w:b/>
        </w:rPr>
        <w:t>marco de gestión</w:t>
      </w:r>
      <w:r>
        <w:t xml:space="preserve"> adecuado.</w:t>
      </w:r>
    </w:p>
    <w:p w14:paraId="6C624473" w14:textId="77777777" w:rsidR="0050420B" w:rsidRDefault="00000000">
      <w:pPr>
        <w:pStyle w:val="Ttulo3"/>
      </w:pPr>
      <w:r>
        <w:rPr>
          <w:color w:val="1F3B63"/>
        </w:rPr>
        <w:t>El concepto de "Estándares Mínimos de Gestión (EMG)"</w:t>
      </w:r>
    </w:p>
    <w:p w14:paraId="10E8DBE7" w14:textId="77777777" w:rsidR="0050420B" w:rsidRDefault="00000000">
      <w:r>
        <w:t xml:space="preserve">Son los estándares que el BCU toma como referencia para evaluar a las entidades supervisadas. Se inspiran en la metodología </w:t>
      </w:r>
      <w:r>
        <w:rPr>
          <w:b/>
        </w:rPr>
        <w:t>CERT</w:t>
      </w:r>
      <w:r>
        <w:t xml:space="preserve"> (Instituto CERT de la Universidad Carnegie Mellon) y en las buenas prácticas internacionales. Cubren, en esencia:</w:t>
      </w:r>
    </w:p>
    <w:p w14:paraId="5048E497" w14:textId="77777777" w:rsidR="0050420B" w:rsidRDefault="00000000">
      <w:pPr>
        <w:pStyle w:val="Listaconnmeros"/>
      </w:pPr>
      <w:r>
        <w:rPr>
          <w:b/>
        </w:rPr>
        <w:t>Gobierno</w:t>
      </w:r>
      <w:r>
        <w:t xml:space="preserve"> de la ciberseguridad y del riesgo tecnológico.</w:t>
      </w:r>
    </w:p>
    <w:p w14:paraId="17764D20" w14:textId="77777777" w:rsidR="0050420B" w:rsidRDefault="00000000">
      <w:pPr>
        <w:pStyle w:val="Listaconnmeros"/>
      </w:pPr>
      <w:r>
        <w:rPr>
          <w:b/>
        </w:rPr>
        <w:t>Marco de gestión de riesgos</w:t>
      </w:r>
      <w:r>
        <w:t xml:space="preserve"> (apetito, adopción, tratamiento).</w:t>
      </w:r>
    </w:p>
    <w:p w14:paraId="3079770E" w14:textId="77777777" w:rsidR="0050420B" w:rsidRDefault="00000000">
      <w:pPr>
        <w:pStyle w:val="Listaconnmeros"/>
      </w:pPr>
      <w:r>
        <w:rPr>
          <w:b/>
        </w:rPr>
        <w:t>Función de seguridad de la información</w:t>
      </w:r>
      <w:r>
        <w:t xml:space="preserve"> (la segunda línea: el RSI).</w:t>
      </w:r>
    </w:p>
    <w:p w14:paraId="3ED910EE" w14:textId="77777777" w:rsidR="0050420B" w:rsidRDefault="00000000">
      <w:pPr>
        <w:pStyle w:val="Listaconnmeros"/>
      </w:pPr>
      <w:r>
        <w:rPr>
          <w:b/>
        </w:rPr>
        <w:t>Función de gestión de TI</w:t>
      </w:r>
      <w:r>
        <w:t xml:space="preserve"> (la primera línea: arquitectura, operaciones, desarrollo).</w:t>
      </w:r>
    </w:p>
    <w:p w14:paraId="286B40D2" w14:textId="77777777" w:rsidR="0050420B" w:rsidRDefault="00000000">
      <w:pPr>
        <w:pStyle w:val="Listaconnmeros"/>
      </w:pPr>
      <w:r>
        <w:rPr>
          <w:b/>
        </w:rPr>
        <w:t>Auditoría interna de seguridad</w:t>
      </w:r>
      <w:r>
        <w:t xml:space="preserve"> (tercera línea).</w:t>
      </w:r>
    </w:p>
    <w:p w14:paraId="35A28145" w14:textId="77777777" w:rsidR="0050420B" w:rsidRDefault="00000000">
      <w:pPr>
        <w:pStyle w:val="Listaconnmeros"/>
      </w:pPr>
      <w:r>
        <w:rPr>
          <w:b/>
        </w:rPr>
        <w:t>Continuidad del negocio</w:t>
      </w:r>
      <w:r>
        <w:t xml:space="preserve"> y recuperación.</w:t>
      </w:r>
    </w:p>
    <w:p w14:paraId="38179463" w14:textId="77777777" w:rsidR="0050420B" w:rsidRDefault="0050420B">
      <w:pPr>
        <w:spacing w:before="120" w:after="120"/>
      </w:pPr>
    </w:p>
    <w:p w14:paraId="7BA4609E" w14:textId="77777777" w:rsidR="0050420B" w:rsidRDefault="00000000">
      <w:pPr>
        <w:pStyle w:val="Ttulo2"/>
      </w:pPr>
      <w:r>
        <w:rPr>
          <w:color w:val="1F3B63"/>
        </w:rPr>
        <w:t>5.2. Normativa BCU que tenés que conocer (y citar en tus documentos)</w:t>
      </w:r>
    </w:p>
    <w:p w14:paraId="6C1B989D" w14:textId="77777777" w:rsidR="0050420B" w:rsidRDefault="00000000">
      <w:pPr>
        <w:pStyle w:val="Ttulo3"/>
      </w:pPr>
      <w:r>
        <w:rPr>
          <w:color w:val="1F3B63"/>
        </w:rPr>
        <w:t>a) Resguardo de datos, software y documentación — RNRCSF art. 492</w:t>
      </w:r>
    </w:p>
    <w:p w14:paraId="79BAABC1" w14:textId="77777777" w:rsidR="0050420B" w:rsidRDefault="00000000">
      <w:r>
        <w:t>Exige que la institución:</w:t>
      </w:r>
    </w:p>
    <w:p w14:paraId="095BFA89" w14:textId="77777777" w:rsidR="0050420B" w:rsidRDefault="00000000">
      <w:pPr>
        <w:pStyle w:val="Listaconvietas"/>
      </w:pPr>
      <w:r>
        <w:t xml:space="preserve">Resguarde </w:t>
      </w:r>
      <w:r>
        <w:rPr>
          <w:b/>
        </w:rPr>
        <w:t>datos, software y documentación</w:t>
      </w:r>
      <w:r>
        <w:t xml:space="preserve"> necesarios para reconstruir operaciones.</w:t>
      </w:r>
    </w:p>
    <w:p w14:paraId="28A71125" w14:textId="77777777" w:rsidR="0050420B" w:rsidRDefault="00000000">
      <w:pPr>
        <w:pStyle w:val="Listaconvietas"/>
      </w:pPr>
      <w:r>
        <w:t xml:space="preserve">Mantenga </w:t>
      </w:r>
      <w:r>
        <w:rPr>
          <w:b/>
        </w:rPr>
        <w:t>copias</w:t>
      </w:r>
      <w:r>
        <w:t xml:space="preserve"> que no puedan verse afectadas por </w:t>
      </w:r>
      <w:r>
        <w:rPr>
          <w:b/>
        </w:rPr>
        <w:t>un mismo evento</w:t>
      </w:r>
      <w:r>
        <w:t xml:space="preserve"> de riesgo (separación física y/o lógica).</w:t>
      </w:r>
    </w:p>
    <w:p w14:paraId="2C4974D6" w14:textId="77777777" w:rsidR="0050420B" w:rsidRDefault="00000000">
      <w:pPr>
        <w:pStyle w:val="Listaconvietas"/>
      </w:pPr>
      <w:r>
        <w:t xml:space="preserve">Resguarde las </w:t>
      </w:r>
      <w:r>
        <w:rPr>
          <w:b/>
        </w:rPr>
        <w:t>claves de desencriptación</w:t>
      </w:r>
      <w:r>
        <w:t>.</w:t>
      </w:r>
    </w:p>
    <w:p w14:paraId="1913F8A8" w14:textId="77777777" w:rsidR="0050420B" w:rsidRDefault="00000000">
      <w:pPr>
        <w:pStyle w:val="Listaconvietas"/>
      </w:pPr>
      <w:r>
        <w:t xml:space="preserve">Realice </w:t>
      </w:r>
      <w:r>
        <w:rPr>
          <w:b/>
        </w:rPr>
        <w:t>pruebas anuales de recuperación e integridad</w:t>
      </w:r>
      <w:r>
        <w:t xml:space="preserve"> de los resguardos (de toda la información).</w:t>
      </w:r>
    </w:p>
    <w:p w14:paraId="2E370060" w14:textId="77777777" w:rsidR="0050420B" w:rsidRDefault="00000000">
      <w:pPr>
        <w:pStyle w:val="Listaconvietas"/>
      </w:pPr>
      <w:r>
        <w:t xml:space="preserve">Cuente con un </w:t>
      </w:r>
      <w:r>
        <w:rPr>
          <w:b/>
        </w:rPr>
        <w:t>responsable de la ejecución del resguardo</w:t>
      </w:r>
      <w:r>
        <w:t xml:space="preserve"> (categoría de personal superior).</w:t>
      </w:r>
    </w:p>
    <w:p w14:paraId="0F163753" w14:textId="77777777" w:rsidR="0050420B" w:rsidRDefault="00000000">
      <w:r>
        <w:rPr>
          <w:b/>
        </w:rPr>
        <w:lastRenderedPageBreak/>
        <w:t>Entregable:</w:t>
      </w:r>
      <w:r>
        <w:t xml:space="preserve"> </w:t>
      </w:r>
      <w:r>
        <w:rPr>
          <w:rFonts w:ascii="Consolas" w:hAnsi="Consolas"/>
          <w:sz w:val="20"/>
        </w:rPr>
        <w:t>BCU-03</w:t>
      </w:r>
      <w:r>
        <w:t xml:space="preserve"> (función de seguridad) y </w:t>
      </w:r>
      <w:r>
        <w:rPr>
          <w:rFonts w:ascii="Consolas" w:hAnsi="Consolas"/>
          <w:sz w:val="20"/>
        </w:rPr>
        <w:t>BCU-06</w:t>
      </w:r>
      <w:r>
        <w:t xml:space="preserve"> (continuidad), y en concreto las políticas de respaldo </w:t>
      </w:r>
      <w:r>
        <w:rPr>
          <w:rFonts w:ascii="Consolas" w:hAnsi="Consolas"/>
          <w:sz w:val="20"/>
        </w:rPr>
        <w:t>PR-05</w:t>
      </w:r>
      <w:r>
        <w:t xml:space="preserve"> y </w:t>
      </w:r>
      <w:r>
        <w:rPr>
          <w:rFonts w:ascii="Consolas" w:hAnsi="Consolas"/>
          <w:sz w:val="20"/>
        </w:rPr>
        <w:t>RC-02</w:t>
      </w:r>
      <w:r>
        <w:t>.</w:t>
      </w:r>
    </w:p>
    <w:p w14:paraId="62551376" w14:textId="77777777" w:rsidR="0050420B" w:rsidRDefault="00000000">
      <w:pPr>
        <w:pStyle w:val="Ttulo3"/>
      </w:pPr>
      <w:r>
        <w:rPr>
          <w:color w:val="1F3B63"/>
        </w:rPr>
        <w:t>b) Gestión del riesgo operativo — Circular 2227</w:t>
      </w:r>
    </w:p>
    <w:p w14:paraId="74D88B6D" w14:textId="77777777" w:rsidR="0050420B" w:rsidRDefault="00000000">
      <w:r>
        <w:t xml:space="preserve">La institución debe gestionar el riesgo operativo, que incluye el </w:t>
      </w:r>
      <w:r>
        <w:rPr>
          <w:b/>
        </w:rPr>
        <w:t>riesgo tecnológico</w:t>
      </w:r>
      <w:r>
        <w:t>:</w:t>
      </w:r>
    </w:p>
    <w:p w14:paraId="3269D494" w14:textId="77777777" w:rsidR="0050420B" w:rsidRDefault="00000000">
      <w:pPr>
        <w:pStyle w:val="Listaconvietas"/>
      </w:pPr>
      <w:r>
        <w:t>Política de gestión de riesgo operativo aprobada por el Directorio.</w:t>
      </w:r>
    </w:p>
    <w:p w14:paraId="210CEE89" w14:textId="77777777" w:rsidR="0050420B" w:rsidRDefault="00000000">
      <w:pPr>
        <w:pStyle w:val="Listaconvietas"/>
      </w:pPr>
      <w:r>
        <w:t xml:space="preserve">Proceso de </w:t>
      </w:r>
      <w:r>
        <w:rPr>
          <w:b/>
        </w:rPr>
        <w:t>identificación, evaluación, medición, control y monitoreo</w:t>
      </w:r>
      <w:r>
        <w:t>.</w:t>
      </w:r>
    </w:p>
    <w:p w14:paraId="0827BD2A" w14:textId="77777777" w:rsidR="0050420B" w:rsidRDefault="00000000">
      <w:pPr>
        <w:pStyle w:val="Listaconvietas"/>
      </w:pPr>
      <w:r>
        <w:t xml:space="preserve">Gestión de </w:t>
      </w:r>
      <w:r>
        <w:rPr>
          <w:b/>
        </w:rPr>
        <w:t>incidentes</w:t>
      </w:r>
      <w:r>
        <w:t>.</w:t>
      </w:r>
    </w:p>
    <w:p w14:paraId="77909AFE" w14:textId="77777777" w:rsidR="0050420B" w:rsidRDefault="00000000">
      <w:pPr>
        <w:pStyle w:val="Listaconvietas"/>
      </w:pPr>
      <w:r>
        <w:t xml:space="preserve">Gestión de </w:t>
      </w:r>
      <w:r>
        <w:rPr>
          <w:b/>
        </w:rPr>
        <w:t>continuidad de negocio</w:t>
      </w:r>
      <w:r>
        <w:t>.</w:t>
      </w:r>
    </w:p>
    <w:p w14:paraId="0196FEF5" w14:textId="77777777" w:rsidR="0050420B" w:rsidRDefault="00000000">
      <w:pPr>
        <w:pStyle w:val="Listaconvietas"/>
      </w:pPr>
      <w:r>
        <w:t xml:space="preserve">Gestión de </w:t>
      </w:r>
      <w:r>
        <w:rPr>
          <w:b/>
        </w:rPr>
        <w:t>terceros</w:t>
      </w:r>
      <w:r>
        <w:t>.</w:t>
      </w:r>
    </w:p>
    <w:p w14:paraId="18BFBA13" w14:textId="77777777" w:rsidR="0050420B" w:rsidRDefault="00000000">
      <w:pPr>
        <w:pStyle w:val="Listaconvietas"/>
      </w:pPr>
      <w:r>
        <w:rPr>
          <w:b/>
        </w:rPr>
        <w:t>Seguridad de la información</w:t>
      </w:r>
      <w:r>
        <w:t xml:space="preserve"> como componente del riesgo operativo.</w:t>
      </w:r>
    </w:p>
    <w:p w14:paraId="0E521FCE" w14:textId="77777777" w:rsidR="0050420B" w:rsidRDefault="00000000">
      <w:pPr>
        <w:pStyle w:val="Ttulo3"/>
      </w:pPr>
      <w:r>
        <w:rPr>
          <w:color w:val="1F3B63"/>
        </w:rPr>
        <w:t>c) Tercerizaciones — Circulares 2419 a 2422 y Comunicación 2022/254</w:t>
      </w:r>
    </w:p>
    <w:p w14:paraId="7F9AE9F3" w14:textId="77777777" w:rsidR="0050420B" w:rsidRDefault="00000000">
      <w:pPr>
        <w:pStyle w:val="Listaconvietas"/>
      </w:pPr>
      <w:r>
        <w:t xml:space="preserve">Toda tercerización relevante debe estar </w:t>
      </w:r>
      <w:r>
        <w:rPr>
          <w:b/>
        </w:rPr>
        <w:t>autorizada</w:t>
      </w:r>
      <w:r>
        <w:t xml:space="preserve"> (expresa si es en/desde el exterior).</w:t>
      </w:r>
    </w:p>
    <w:p w14:paraId="750E1C1A" w14:textId="77777777" w:rsidR="0050420B" w:rsidRDefault="00000000">
      <w:pPr>
        <w:pStyle w:val="Listaconvietas"/>
      </w:pPr>
      <w:r>
        <w:t xml:space="preserve">Se exige </w:t>
      </w:r>
      <w:r>
        <w:rPr>
          <w:b/>
        </w:rPr>
        <w:t>evaluación de riesgos</w:t>
      </w:r>
      <w:r>
        <w:t xml:space="preserve"> del proveedor (solvencia técnica, legal, seguridad).</w:t>
      </w:r>
    </w:p>
    <w:p w14:paraId="39590D9A" w14:textId="77777777" w:rsidR="0050420B" w:rsidRDefault="00000000">
      <w:pPr>
        <w:pStyle w:val="Listaconvietas"/>
      </w:pPr>
      <w:r>
        <w:rPr>
          <w:b/>
        </w:rPr>
        <w:t>Contrato mínimo</w:t>
      </w:r>
      <w:r>
        <w:t xml:space="preserve"> con cláusulas de seguridad, resguardo de datos, auditoría, subcontratación.</w:t>
      </w:r>
    </w:p>
    <w:p w14:paraId="286BA609" w14:textId="77777777" w:rsidR="0050420B" w:rsidRDefault="00000000">
      <w:pPr>
        <w:pStyle w:val="Listaconvietas"/>
      </w:pPr>
      <w:r>
        <w:t>Actualización periódica del informe de riesgo.</w:t>
      </w:r>
    </w:p>
    <w:p w14:paraId="44CD7FFC" w14:textId="77777777" w:rsidR="0050420B" w:rsidRDefault="00000000">
      <w:r>
        <w:rPr>
          <w:b/>
        </w:rPr>
        <w:t>Entregable:</w:t>
      </w:r>
      <w:r>
        <w:t xml:space="preserve"> </w:t>
      </w:r>
      <w:r>
        <w:rPr>
          <w:rFonts w:ascii="Consolas" w:hAnsi="Consolas"/>
          <w:sz w:val="20"/>
        </w:rPr>
        <w:t>GV-05</w:t>
      </w:r>
      <w:r>
        <w:t xml:space="preserve"> (riesgos de la cadena de suministro) y </w:t>
      </w:r>
      <w:r>
        <w:rPr>
          <w:rFonts w:ascii="Consolas" w:hAnsi="Consolas"/>
          <w:sz w:val="20"/>
        </w:rPr>
        <w:t>PR-08</w:t>
      </w:r>
      <w:r>
        <w:t xml:space="preserve"> (confidencialidad y cláusulas).</w:t>
      </w:r>
    </w:p>
    <w:p w14:paraId="1AB3C2C9" w14:textId="77777777" w:rsidR="0050420B" w:rsidRDefault="00000000">
      <w:pPr>
        <w:pStyle w:val="Ttulo3"/>
      </w:pPr>
      <w:r>
        <w:rPr>
          <w:color w:val="1F3B63"/>
        </w:rPr>
        <w:t>d) Sistema de pagos — Circular 2280 / RNSP</w:t>
      </w:r>
    </w:p>
    <w:p w14:paraId="7D44637F" w14:textId="77777777" w:rsidR="0050420B" w:rsidRDefault="00000000">
      <w:r>
        <w:t xml:space="preserve">El Banco opera un </w:t>
      </w:r>
      <w:r>
        <w:rPr>
          <w:b/>
        </w:rPr>
        <w:t>Departamento de Sistema de Pagos</w:t>
      </w:r>
      <w:r>
        <w:t xml:space="preserve">. La normativa exige </w:t>
      </w:r>
      <w:r>
        <w:rPr>
          <w:b/>
        </w:rPr>
        <w:t>calidad de servicio</w:t>
      </w:r>
      <w:r>
        <w:t xml:space="preserve"> con indicadores de: confidencialidad de los datos de la transacción, disponibilidad, integridad, </w:t>
      </w:r>
      <w:r>
        <w:rPr>
          <w:b/>
        </w:rPr>
        <w:t>seguridad de la información e informática</w:t>
      </w:r>
      <w:r>
        <w:t>, monitoreo y respuesta proactiva a incidentes, y continuidad.</w:t>
      </w:r>
    </w:p>
    <w:p w14:paraId="43A9EE1B" w14:textId="77777777" w:rsidR="0050420B" w:rsidRDefault="00000000">
      <w:pPr>
        <w:pStyle w:val="Ttulo3"/>
      </w:pPr>
      <w:r>
        <w:rPr>
          <w:color w:val="1F3B63"/>
        </w:rPr>
        <w:t>e) Datos y secretos bancarios</w:t>
      </w:r>
    </w:p>
    <w:p w14:paraId="69205C18" w14:textId="77777777" w:rsidR="0050420B" w:rsidRDefault="00000000">
      <w:r>
        <w:t xml:space="preserve">El Banco resguarda información sujeta a </w:t>
      </w:r>
      <w:r>
        <w:rPr>
          <w:b/>
        </w:rPr>
        <w:t>secreto bancario</w:t>
      </w:r>
      <w:r>
        <w:t xml:space="preserve"> (Ley 16.713 / normas del sistema financiero). Esto refuerza las obligaciones de confidencialidad y de gestión de terceros.</w:t>
      </w:r>
    </w:p>
    <w:p w14:paraId="197A0034" w14:textId="77777777" w:rsidR="0050420B" w:rsidRDefault="0050420B">
      <w:pPr>
        <w:spacing w:before="120" w:after="120"/>
      </w:pPr>
    </w:p>
    <w:p w14:paraId="78668B8D" w14:textId="77777777" w:rsidR="0050420B" w:rsidRDefault="00000000">
      <w:pPr>
        <w:pStyle w:val="Ttulo2"/>
      </w:pPr>
      <w:r>
        <w:rPr>
          <w:color w:val="1F3B63"/>
        </w:rPr>
        <w:t>5.3. Lo que el BCU espera ver (evidencia)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50420B" w14:paraId="16DE06DE" w14:textId="77777777" w:rsidTr="0050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1049710" w14:textId="77777777" w:rsidR="0050420B" w:rsidRDefault="00000000">
            <w:r>
              <w:t>Pregunta del supervisor</w:t>
            </w:r>
          </w:p>
        </w:tc>
        <w:tc>
          <w:tcPr>
            <w:tcW w:w="4824" w:type="dxa"/>
          </w:tcPr>
          <w:p w14:paraId="7823F795" w14:textId="77777777" w:rsidR="005042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 que demuestra</w:t>
            </w:r>
          </w:p>
        </w:tc>
      </w:tr>
      <w:tr w:rsidR="0050420B" w14:paraId="4B6A5D21" w14:textId="77777777" w:rsidTr="0050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EBA3050" w14:textId="77777777" w:rsidR="0050420B" w:rsidRDefault="00000000">
            <w:r>
              <w:t>¿Hay gobierno?</w:t>
            </w:r>
          </w:p>
        </w:tc>
        <w:tc>
          <w:tcPr>
            <w:tcW w:w="4824" w:type="dxa"/>
          </w:tcPr>
          <w:p w14:paraId="27DC59B6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Política aprobada, comité, RSI designado, informe a directorio</w:t>
            </w:r>
          </w:p>
        </w:tc>
      </w:tr>
      <w:tr w:rsidR="0050420B" w14:paraId="43C44BE8" w14:textId="77777777" w:rsidTr="00504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A8395CD" w14:textId="77777777" w:rsidR="0050420B" w:rsidRDefault="00000000">
            <w:r>
              <w:t>¿Gestionan riesgos?</w:t>
            </w:r>
          </w:p>
        </w:tc>
        <w:tc>
          <w:tcPr>
            <w:tcW w:w="4824" w:type="dxa"/>
          </w:tcPr>
          <w:p w14:paraId="3516B902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Metodología, registro de riesgos, plan de tratamiento</w:t>
            </w:r>
          </w:p>
        </w:tc>
      </w:tr>
      <w:tr w:rsidR="0050420B" w14:paraId="23C1D30E" w14:textId="77777777" w:rsidTr="0050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CA0D660" w14:textId="77777777" w:rsidR="0050420B" w:rsidRDefault="00000000">
            <w:r>
              <w:t>¿Tienen seguridad de la información?</w:t>
            </w:r>
          </w:p>
        </w:tc>
        <w:tc>
          <w:tcPr>
            <w:tcW w:w="4824" w:type="dxa"/>
          </w:tcPr>
          <w:p w14:paraId="214D0B93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SGSI en marcha, controles implementados</w:t>
            </w:r>
          </w:p>
        </w:tc>
      </w:tr>
      <w:tr w:rsidR="0050420B" w14:paraId="76C9E91F" w14:textId="77777777" w:rsidTr="00504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DCA92F5" w14:textId="77777777" w:rsidR="0050420B" w:rsidRDefault="00000000">
            <w:r>
              <w:t>¿Protegen los datos?</w:t>
            </w:r>
          </w:p>
        </w:tc>
        <w:tc>
          <w:tcPr>
            <w:tcW w:w="4824" w:type="dxa"/>
          </w:tcPr>
          <w:p w14:paraId="3F7496CC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Resguardo de datos, claves, pruebas anuales (art. 492)</w:t>
            </w:r>
          </w:p>
        </w:tc>
      </w:tr>
      <w:tr w:rsidR="0050420B" w14:paraId="79E912FC" w14:textId="77777777" w:rsidTr="0050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B01425F" w14:textId="77777777" w:rsidR="0050420B" w:rsidRDefault="00000000">
            <w:r>
              <w:t>¿Controlan proveedores?</w:t>
            </w:r>
          </w:p>
        </w:tc>
        <w:tc>
          <w:tcPr>
            <w:tcW w:w="4824" w:type="dxa"/>
          </w:tcPr>
          <w:p w14:paraId="3A5C16F2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terceros, evaluación de riesgos, contratos</w:t>
            </w:r>
          </w:p>
        </w:tc>
      </w:tr>
      <w:tr w:rsidR="0050420B" w14:paraId="3F9EC698" w14:textId="77777777" w:rsidTr="00504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D8A3BEA" w14:textId="77777777" w:rsidR="0050420B" w:rsidRDefault="00000000">
            <w:r>
              <w:t>¿Responden incidentes?</w:t>
            </w:r>
          </w:p>
        </w:tc>
        <w:tc>
          <w:tcPr>
            <w:tcW w:w="4824" w:type="dxa"/>
          </w:tcPr>
          <w:p w14:paraId="3B296F47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 de incidentes, notificaciones, lecciones aprendidas</w:t>
            </w:r>
          </w:p>
        </w:tc>
      </w:tr>
      <w:tr w:rsidR="0050420B" w14:paraId="7AD9E397" w14:textId="77777777" w:rsidTr="0050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93579DA" w14:textId="77777777" w:rsidR="0050420B" w:rsidRDefault="00000000">
            <w:r>
              <w:t>¿Aguantan una caída?</w:t>
            </w:r>
          </w:p>
        </w:tc>
        <w:tc>
          <w:tcPr>
            <w:tcW w:w="4824" w:type="dxa"/>
          </w:tcPr>
          <w:p w14:paraId="239088B9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BCP/DRP, RTO/RPO definidos, pruebas realizadas</w:t>
            </w:r>
          </w:p>
        </w:tc>
      </w:tr>
      <w:tr w:rsidR="0050420B" w14:paraId="7B29533C" w14:textId="77777777" w:rsidTr="00504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3FD1583" w14:textId="77777777" w:rsidR="0050420B" w:rsidRDefault="00000000">
            <w:r>
              <w:t>¿Hay control interno?</w:t>
            </w:r>
          </w:p>
        </w:tc>
        <w:tc>
          <w:tcPr>
            <w:tcW w:w="4824" w:type="dxa"/>
          </w:tcPr>
          <w:p w14:paraId="6F2F0D97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Auditoría interna con programa de seguridad</w:t>
            </w:r>
          </w:p>
        </w:tc>
      </w:tr>
    </w:tbl>
    <w:p w14:paraId="7B6B2EE3" w14:textId="77777777" w:rsidR="0050420B" w:rsidRDefault="0050420B">
      <w:pPr>
        <w:spacing w:before="120" w:after="120"/>
      </w:pPr>
    </w:p>
    <w:p w14:paraId="59F2B1AD" w14:textId="77777777" w:rsidR="0050420B" w:rsidRDefault="00000000">
      <w:pPr>
        <w:pStyle w:val="Ttulo2"/>
      </w:pPr>
      <w:r>
        <w:rPr>
          <w:color w:val="1F3B63"/>
        </w:rPr>
        <w:t>5.4. Correspondencia con el MCU 5.0 y el SGSI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50420B" w14:paraId="4613D3E9" w14:textId="77777777" w:rsidTr="0050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E971363" w14:textId="77777777" w:rsidR="0050420B" w:rsidRDefault="00000000">
            <w:r>
              <w:t>Pilar BCU</w:t>
            </w:r>
          </w:p>
        </w:tc>
        <w:tc>
          <w:tcPr>
            <w:tcW w:w="2412" w:type="dxa"/>
          </w:tcPr>
          <w:p w14:paraId="14CF9921" w14:textId="77777777" w:rsidR="005042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 MCU 5.0</w:t>
            </w:r>
          </w:p>
        </w:tc>
        <w:tc>
          <w:tcPr>
            <w:tcW w:w="2412" w:type="dxa"/>
          </w:tcPr>
          <w:p w14:paraId="7B324A7F" w14:textId="77777777" w:rsidR="005042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SGSI ISO 27001</w:t>
            </w:r>
          </w:p>
        </w:tc>
        <w:tc>
          <w:tcPr>
            <w:tcW w:w="2412" w:type="dxa"/>
          </w:tcPr>
          <w:p w14:paraId="5360DD3A" w14:textId="77777777" w:rsidR="005042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Entregable</w:t>
            </w:r>
          </w:p>
        </w:tc>
      </w:tr>
      <w:tr w:rsidR="0050420B" w14:paraId="0226B803" w14:textId="77777777" w:rsidTr="0050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01B56352" w14:textId="77777777" w:rsidR="0050420B" w:rsidRDefault="00000000">
            <w:r>
              <w:t>Gobierno</w:t>
            </w:r>
          </w:p>
        </w:tc>
        <w:tc>
          <w:tcPr>
            <w:tcW w:w="2412" w:type="dxa"/>
          </w:tcPr>
          <w:p w14:paraId="26AFF3D1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GV</w:t>
            </w:r>
          </w:p>
        </w:tc>
        <w:tc>
          <w:tcPr>
            <w:tcW w:w="2412" w:type="dxa"/>
          </w:tcPr>
          <w:p w14:paraId="47296727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(Liderazgo)</w:t>
            </w:r>
          </w:p>
        </w:tc>
        <w:tc>
          <w:tcPr>
            <w:tcW w:w="2412" w:type="dxa"/>
          </w:tcPr>
          <w:p w14:paraId="1A6725ED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BCU-01</w:t>
            </w:r>
          </w:p>
        </w:tc>
      </w:tr>
      <w:tr w:rsidR="0050420B" w14:paraId="2699AC21" w14:textId="77777777" w:rsidTr="00504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26E066F" w14:textId="77777777" w:rsidR="0050420B" w:rsidRDefault="00000000">
            <w:r>
              <w:t>Marco de riesgos</w:t>
            </w:r>
          </w:p>
        </w:tc>
        <w:tc>
          <w:tcPr>
            <w:tcW w:w="2412" w:type="dxa"/>
          </w:tcPr>
          <w:p w14:paraId="71F9A4C5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ID.RA / GV.RM</w:t>
            </w:r>
          </w:p>
        </w:tc>
        <w:tc>
          <w:tcPr>
            <w:tcW w:w="2412" w:type="dxa"/>
          </w:tcPr>
          <w:p w14:paraId="1132FF3F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(Planificación)</w:t>
            </w:r>
          </w:p>
        </w:tc>
        <w:tc>
          <w:tcPr>
            <w:tcW w:w="2412" w:type="dxa"/>
          </w:tcPr>
          <w:p w14:paraId="6C76DA18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BCU-02</w:t>
            </w:r>
          </w:p>
        </w:tc>
      </w:tr>
      <w:tr w:rsidR="0050420B" w14:paraId="03898ABA" w14:textId="77777777" w:rsidTr="0050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706D268E" w14:textId="77777777" w:rsidR="0050420B" w:rsidRDefault="00000000">
            <w:r>
              <w:t>Función de seguridad</w:t>
            </w:r>
          </w:p>
        </w:tc>
        <w:tc>
          <w:tcPr>
            <w:tcW w:w="2412" w:type="dxa"/>
          </w:tcPr>
          <w:p w14:paraId="266D1B1C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GV.RR / GV.OV</w:t>
            </w:r>
          </w:p>
        </w:tc>
        <w:tc>
          <w:tcPr>
            <w:tcW w:w="2412" w:type="dxa"/>
          </w:tcPr>
          <w:p w14:paraId="42B5CF06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5.2</w:t>
            </w:r>
          </w:p>
        </w:tc>
        <w:tc>
          <w:tcPr>
            <w:tcW w:w="2412" w:type="dxa"/>
          </w:tcPr>
          <w:p w14:paraId="53D3E874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BCU-03</w:t>
            </w:r>
          </w:p>
        </w:tc>
      </w:tr>
      <w:tr w:rsidR="0050420B" w14:paraId="0424FDF6" w14:textId="77777777" w:rsidTr="00504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4E9BBA37" w14:textId="77777777" w:rsidR="0050420B" w:rsidRDefault="00000000">
            <w:r>
              <w:t>Gestión de TI</w:t>
            </w:r>
          </w:p>
        </w:tc>
        <w:tc>
          <w:tcPr>
            <w:tcW w:w="2412" w:type="dxa"/>
          </w:tcPr>
          <w:p w14:paraId="4743B61C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 / DE</w:t>
            </w:r>
          </w:p>
        </w:tc>
        <w:tc>
          <w:tcPr>
            <w:tcW w:w="2412" w:type="dxa"/>
          </w:tcPr>
          <w:p w14:paraId="0BAE19C1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(Operación)</w:t>
            </w:r>
          </w:p>
        </w:tc>
        <w:tc>
          <w:tcPr>
            <w:tcW w:w="2412" w:type="dxa"/>
          </w:tcPr>
          <w:p w14:paraId="311EC2D4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BCU-04</w:t>
            </w:r>
          </w:p>
        </w:tc>
      </w:tr>
      <w:tr w:rsidR="0050420B" w14:paraId="6A66F856" w14:textId="77777777" w:rsidTr="0050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1A2F69A9" w14:textId="77777777" w:rsidR="0050420B" w:rsidRDefault="00000000">
            <w:r>
              <w:t>Auditoría</w:t>
            </w:r>
          </w:p>
        </w:tc>
        <w:tc>
          <w:tcPr>
            <w:tcW w:w="2412" w:type="dxa"/>
          </w:tcPr>
          <w:p w14:paraId="27F54114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GV.OV</w:t>
            </w:r>
          </w:p>
        </w:tc>
        <w:tc>
          <w:tcPr>
            <w:tcW w:w="2412" w:type="dxa"/>
          </w:tcPr>
          <w:p w14:paraId="06CE5717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9.2</w:t>
            </w:r>
          </w:p>
        </w:tc>
        <w:tc>
          <w:tcPr>
            <w:tcW w:w="2412" w:type="dxa"/>
          </w:tcPr>
          <w:p w14:paraId="34EFB106" w14:textId="77777777" w:rsidR="005042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BCU-05</w:t>
            </w:r>
          </w:p>
        </w:tc>
      </w:tr>
      <w:tr w:rsidR="0050420B" w14:paraId="1C788C75" w14:textId="77777777" w:rsidTr="00504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0B51EE30" w14:textId="77777777" w:rsidR="0050420B" w:rsidRDefault="00000000">
            <w:r>
              <w:t>Continuidad</w:t>
            </w:r>
          </w:p>
        </w:tc>
        <w:tc>
          <w:tcPr>
            <w:tcW w:w="2412" w:type="dxa"/>
          </w:tcPr>
          <w:p w14:paraId="612B4CFA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RC</w:t>
            </w:r>
          </w:p>
        </w:tc>
        <w:tc>
          <w:tcPr>
            <w:tcW w:w="2412" w:type="dxa"/>
          </w:tcPr>
          <w:p w14:paraId="5534ECBC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A.5.29 / 5.30</w:t>
            </w:r>
          </w:p>
        </w:tc>
        <w:tc>
          <w:tcPr>
            <w:tcW w:w="2412" w:type="dxa"/>
          </w:tcPr>
          <w:p w14:paraId="6A6AC0EF" w14:textId="77777777" w:rsidR="005042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BCU-06</w:t>
            </w:r>
          </w:p>
        </w:tc>
      </w:tr>
    </w:tbl>
    <w:p w14:paraId="57B1331A" w14:textId="77777777" w:rsidR="0050420B" w:rsidRDefault="0050420B">
      <w:pPr>
        <w:spacing w:before="120" w:after="120"/>
      </w:pPr>
    </w:p>
    <w:p w14:paraId="44025B0A" w14:textId="77777777" w:rsidR="0050420B" w:rsidRDefault="00000000">
      <w:pPr>
        <w:pStyle w:val="Ttulo2"/>
      </w:pPr>
      <w:r>
        <w:rPr>
          <w:color w:val="1F3B63"/>
        </w:rPr>
        <w:t>5.5. Autoexamen</w:t>
      </w:r>
    </w:p>
    <w:p w14:paraId="296B6C5F" w14:textId="77777777" w:rsidR="0050420B" w:rsidRDefault="00000000" w:rsidP="00DE3094">
      <w:pPr>
        <w:pStyle w:val="Listaconnmeros"/>
        <w:numPr>
          <w:ilvl w:val="0"/>
          <w:numId w:val="0"/>
        </w:numPr>
        <w:ind w:left="360"/>
      </w:pPr>
      <w:r>
        <w:t>¿Qué es un "Estándar Mínimo de Gestión" y qué organismo lo aplica?</w:t>
      </w:r>
    </w:p>
    <w:p w14:paraId="192934E8" w14:textId="77777777" w:rsidR="0050420B" w:rsidRDefault="00000000" w:rsidP="00DE3094">
      <w:pPr>
        <w:pStyle w:val="Listaconnmeros"/>
        <w:numPr>
          <w:ilvl w:val="0"/>
          <w:numId w:val="0"/>
        </w:numPr>
        <w:ind w:left="360"/>
      </w:pPr>
      <w:r>
        <w:t>Nombrá 4 obligaciones del art. 492 de la RNRCSF.</w:t>
      </w:r>
    </w:p>
    <w:p w14:paraId="5CDF6B31" w14:textId="77777777" w:rsidR="0050420B" w:rsidRDefault="00000000" w:rsidP="00DE3094">
      <w:pPr>
        <w:pStyle w:val="Listaconnmeros"/>
        <w:numPr>
          <w:ilvl w:val="0"/>
          <w:numId w:val="0"/>
        </w:numPr>
        <w:ind w:left="360"/>
      </w:pPr>
      <w:r>
        <w:t>¿Qué exige el BCU al tercerizar servicios en/desde el exterior?</w:t>
      </w:r>
    </w:p>
    <w:p w14:paraId="02201883" w14:textId="77777777" w:rsidR="0050420B" w:rsidRDefault="00000000" w:rsidP="00DE3094">
      <w:pPr>
        <w:pStyle w:val="Listaconnmeros"/>
        <w:numPr>
          <w:ilvl w:val="0"/>
          <w:numId w:val="0"/>
        </w:numPr>
        <w:ind w:left="360"/>
      </w:pPr>
      <w:r>
        <w:t>¿Qué debe demostrar una institución ante un incidente grave?</w:t>
      </w:r>
    </w:p>
    <w:p w14:paraId="245907AC" w14:textId="77777777" w:rsidR="0050420B" w:rsidRDefault="00000000" w:rsidP="00DE3094">
      <w:pPr>
        <w:pStyle w:val="Listaconnmeros"/>
        <w:numPr>
          <w:ilvl w:val="0"/>
          <w:numId w:val="0"/>
        </w:numPr>
        <w:ind w:left="360"/>
      </w:pPr>
      <w:r>
        <w:t>¿En qué función del MCU 5.0 encaja la continuidad de negocio?</w:t>
      </w:r>
    </w:p>
    <w:p w14:paraId="0688202A" w14:textId="77777777" w:rsidR="0050420B" w:rsidRDefault="0050420B">
      <w:pPr>
        <w:spacing w:before="120" w:after="120"/>
      </w:pPr>
    </w:p>
    <w:p w14:paraId="2F46AB19" w14:textId="4C363832" w:rsidR="0050420B" w:rsidRDefault="0050420B"/>
    <w:sectPr w:rsidR="0050420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939316">
    <w:abstractNumId w:val="8"/>
  </w:num>
  <w:num w:numId="2" w16cid:durableId="813256637">
    <w:abstractNumId w:val="6"/>
  </w:num>
  <w:num w:numId="3" w16cid:durableId="1206218618">
    <w:abstractNumId w:val="5"/>
  </w:num>
  <w:num w:numId="4" w16cid:durableId="1401713931">
    <w:abstractNumId w:val="4"/>
  </w:num>
  <w:num w:numId="5" w16cid:durableId="1085371834">
    <w:abstractNumId w:val="7"/>
  </w:num>
  <w:num w:numId="6" w16cid:durableId="1516572232">
    <w:abstractNumId w:val="3"/>
  </w:num>
  <w:num w:numId="7" w16cid:durableId="1172835255">
    <w:abstractNumId w:val="2"/>
  </w:num>
  <w:num w:numId="8" w16cid:durableId="1028986606">
    <w:abstractNumId w:val="1"/>
  </w:num>
  <w:num w:numId="9" w16cid:durableId="107027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2E6"/>
    <w:rsid w:val="00326F90"/>
    <w:rsid w:val="0050420B"/>
    <w:rsid w:val="00AA1D8D"/>
    <w:rsid w:val="00B47730"/>
    <w:rsid w:val="00CB0664"/>
    <w:rsid w:val="00DE3094"/>
    <w:rsid w:val="00ED0C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45A11"/>
  <w14:defaultImageDpi w14:val="300"/>
  <w15:docId w15:val="{33AA928E-73E2-4DAE-9032-2245EA0E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771</Words>
  <Characters>4242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2</cp:revision>
  <dcterms:created xsi:type="dcterms:W3CDTF">2013-12-23T23:15:00Z</dcterms:created>
  <dcterms:modified xsi:type="dcterms:W3CDTF">2026-08-12T11:38:00Z</dcterms:modified>
  <cp:category/>
</cp:coreProperties>
</file>