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GV-06 · Informe del RSI a la Dirección (Revisión por la Dirección del SGSI)</w:t>
      </w:r>
    </w:p>
    <w:p>
      <w:pPr>
        <w:ind w:left="432"/>
      </w:pPr>
      <w:r>
        <w:rPr>
          <w:i/>
          <w:color w:val="606060"/>
        </w:rPr>
        <w:t>⚠️ **Alerta:** este documento menciona **nombres propios del organigrama del Banco** (personas y cargos, abril 2026). Antes de usar el documento, verificá la vigencia de esos nombres contra el organigrama actual.</w:t>
      </w:r>
    </w:p>
    <w:p>
      <w:pPr>
        <w:ind w:left="432"/>
      </w:pPr>
      <w:r>
        <w:rPr>
          <w:i/>
          <w:color w:val="606060"/>
        </w:rPr>
        <w:t>**Función del MCU 5.0:** Gobernar (GV.OV — Supervisión del SGSI)</w:t>
      </w:r>
    </w:p>
    <w:p>
      <w:pPr>
        <w:ind w:left="432"/>
      </w:pPr>
      <w:r>
        <w:rPr>
          <w:i/>
          <w:color w:val="606060"/>
        </w:rPr>
        <w:t>**ISO/IEC 27001:** Cláusula 9.3 (Revisión por la dirección) · 9.1 (Seguimiento y medición) · 10.2 (No conformidad y acción correctiva)</w:t>
      </w:r>
    </w:p>
    <w:p>
      <w:pPr>
        <w:ind w:left="432"/>
      </w:pPr>
      <w:r>
        <w:rPr>
          <w:i/>
          <w:color w:val="606060"/>
        </w:rPr>
        <w:t>**BCU:** Estándares Mínimos de Gestión — Gobierno y supervisión de la ciberseguridad</w:t>
      </w:r>
    </w:p>
    <w:p>
      <w:pPr>
        <w:ind w:left="432"/>
      </w:pPr>
      <w:r>
        <w:rPr>
          <w:i/>
          <w:color w:val="606060"/>
        </w:rPr>
        <w:t>**URCDP:** Ley 19.670 art. 38 (deber de notificación) y Decreto 64/020 (supervisión de medidas)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El </w:t>
      </w:r>
      <w:r>
        <w:rPr>
          <w:b/>
        </w:rPr>
        <w:t>Informe del RSI a la Dirección</w:t>
      </w:r>
      <w:r>
        <w:t xml:space="preserve"> es la pieza que </w:t>
      </w:r>
      <w:r>
        <w:rPr>
          <w:b/>
        </w:rPr>
        <w:t>cierra el ciclo de gobierno del SGSI</w:t>
      </w:r>
      <w:r>
        <w:t xml:space="preserve">: el RSI rinde cuentas ante el Comité de Seguridad y el Directorio sobre el desempeño del sistema y propone mejoras. La ISO/IEC 27001 lo exige en la </w:t>
      </w:r>
      <w:r>
        <w:rPr>
          <w:b/>
        </w:rPr>
        <w:t>cláusula 9.3</w:t>
      </w:r>
      <w:r>
        <w:t xml:space="preserve"> (revisión por la dirección) y el MCU 5.0 en </w:t>
      </w:r>
      <w:r>
        <w:rPr>
          <w:b/>
        </w:rPr>
        <w:t>GV.OV</w:t>
      </w:r>
      <w:r>
        <w:t xml:space="preserve"> (supervisión): sin esta revisión periódica y documentada, el SGSI deja de ser un sistema y pasa a ser un conjunto de documentos sin gobierno.</w:t>
      </w:r>
    </w:p>
    <w:p>
      <w:r>
        <w:t xml:space="preserve">Se produce con </w:t>
      </w:r>
      <w:r>
        <w:rPr>
          <w:b/>
        </w:rPr>
        <w:t>periodicidad semestral</w:t>
      </w:r>
      <w:r>
        <w:t xml:space="preserve"> para el Comité de Seguridad y </w:t>
      </w:r>
      <w:r>
        <w:rPr>
          <w:b/>
        </w:rPr>
        <w:t>anual</w:t>
      </w:r>
      <w:r>
        <w:t xml:space="preserve"> para el Directorio (y ante incidentes graves o cambios mayores, en forma extraordinaria). El informe resume: resultados de auditorías, incidentes, desvíos, indicadores, estado de los riesgos, cumplimiento normativo, cambios relevantes y recomendaciones. Sobre esa base, la Dirección </w:t>
      </w:r>
      <w:r>
        <w:rPr>
          <w:b/>
        </w:rPr>
        <w:t>decide</w:t>
      </w:r>
      <w:r>
        <w:t xml:space="preserve"> (prioriza recursos, aprueba el plan del próximo año) y el acta de la reunión de revisión queda como evidencia formal para BCU, Agesic y URCDP.</w:t>
      </w:r>
    </w:p>
    <w:p>
      <w:r>
        <w:t>Para el Banco es además el vehículo natural para informar al Directorio sobre el riesgo tecnológico y los secretos bancarios de los clientes: la alta dirección necesita saber, en términos ejecutivos y con datos, cómo está la seguridad de los créditos hipotecarios, el ahorro, Banco En Línea y el sistema de pagos.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MCU 5.0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ISO/IEC 27001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BCU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URCDP</w:t>
            </w:r>
          </w:p>
        </w:tc>
      </w:tr>
      <w:tr>
        <w:tc>
          <w:tcPr>
            <w:tcW w:type="dxa" w:w="1930"/>
          </w:tcPr>
          <w:p>
            <w:r/>
            <w:r>
              <w:t>Revisión por la dirección</w:t>
            </w:r>
          </w:p>
        </w:tc>
        <w:tc>
          <w:tcPr>
            <w:tcW w:type="dxa" w:w="1930"/>
          </w:tcPr>
          <w:p>
            <w:r/>
            <w:r>
              <w:t>GV.OV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Cláusula 9.3</w:t>
            </w:r>
          </w:p>
        </w:tc>
        <w:tc>
          <w:tcPr>
            <w:tcW w:type="dxa" w:w="1930"/>
          </w:tcPr>
          <w:p>
            <w:r/>
            <w:r>
              <w:t>EMG · Gobierno (reporte al Directorio)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Seguimiento y medición</w:t>
            </w:r>
          </w:p>
        </w:tc>
        <w:tc>
          <w:tcPr>
            <w:tcW w:type="dxa" w:w="1930"/>
          </w:tcPr>
          <w:p>
            <w:r/>
            <w:r>
              <w:t>GV.OV</w:t>
            </w:r>
          </w:p>
        </w:tc>
        <w:tc>
          <w:tcPr>
            <w:tcW w:type="dxa" w:w="1930"/>
          </w:tcPr>
          <w:p>
            <w:r/>
            <w:r>
              <w:t>Cláusula 9.1</w:t>
            </w:r>
          </w:p>
        </w:tc>
        <w:tc>
          <w:tcPr>
            <w:tcW w:type="dxa" w:w="1930"/>
          </w:tcPr>
          <w:p>
            <w:r/>
            <w:r>
              <w:t>EMG · Gobierno</w:t>
            </w:r>
          </w:p>
        </w:tc>
        <w:tc>
          <w:tcPr>
            <w:tcW w:type="dxa" w:w="1930"/>
          </w:tcPr>
          <w:p>
            <w:r/>
            <w:r>
              <w:t>D.64/020 (verificación de medidas)</w:t>
            </w:r>
          </w:p>
        </w:tc>
      </w:tr>
      <w:tr>
        <w:tc>
          <w:tcPr>
            <w:tcW w:type="dxa" w:w="1930"/>
          </w:tcPr>
          <w:p>
            <w:r/>
            <w:r>
              <w:t>No conformidades y acciones correctivas</w:t>
            </w:r>
          </w:p>
        </w:tc>
        <w:tc>
          <w:tcPr>
            <w:tcW w:type="dxa" w:w="1930"/>
          </w:tcPr>
          <w:p>
            <w:r/>
            <w:r>
              <w:t>GV.OV, ID.IM</w:t>
            </w:r>
          </w:p>
        </w:tc>
        <w:tc>
          <w:tcPr>
            <w:tcW w:type="dxa" w:w="1930"/>
          </w:tcPr>
          <w:p>
            <w:r/>
            <w:r>
              <w:t>Cláusulas 10.1-10.2</w:t>
            </w:r>
          </w:p>
        </w:tc>
        <w:tc>
          <w:tcPr>
            <w:tcW w:type="dxa" w:w="1930"/>
          </w:tcPr>
          <w:p>
            <w:r/>
            <w:r>
              <w:t>Circ. 2227 (desvíos operativos)</w:t>
            </w:r>
          </w:p>
        </w:tc>
        <w:tc>
          <w:tcPr>
            <w:tcW w:type="dxa" w:w="1930"/>
          </w:tcPr>
          <w:p>
            <w:r/>
            <w:r>
              <w:t>D.64/020 (subsanación de desvíos)</w:t>
            </w:r>
          </w:p>
        </w:tc>
      </w:tr>
      <w:tr>
        <w:tc>
          <w:tcPr>
            <w:tcW w:type="dxa" w:w="1930"/>
          </w:tcPr>
          <w:p>
            <w:r/>
            <w:r>
              <w:t>Notificación de vulneraciones</w:t>
            </w:r>
          </w:p>
        </w:tc>
        <w:tc>
          <w:tcPr>
            <w:tcW w:type="dxa" w:w="1930"/>
          </w:tcPr>
          <w:p>
            <w:r/>
            <w:r>
              <w:t>RS.CO</w:t>
            </w:r>
          </w:p>
        </w:tc>
        <w:tc>
          <w:tcPr>
            <w:tcW w:type="dxa" w:w="1930"/>
          </w:tcPr>
          <w:p>
            <w:r/>
            <w:r>
              <w:t>A.5.24</w:t>
            </w:r>
          </w:p>
        </w:tc>
        <w:tc>
          <w:tcPr>
            <w:tcW w:type="dxa" w:w="1930"/>
          </w:tcPr>
          <w:p>
            <w:r/>
            <w:r>
              <w:t>Circ. 2227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Ley 19.670 art. 38</w:t>
            </w:r>
          </w:p>
        </w:tc>
      </w:tr>
      <w:tr>
        <w:tc>
          <w:tcPr>
            <w:tcW w:type="dxa" w:w="1930"/>
          </w:tcPr>
          <w:p>
            <w:r/>
            <w:r>
              <w:t>Mejora continua</w:t>
            </w:r>
          </w:p>
        </w:tc>
        <w:tc>
          <w:tcPr>
            <w:tcW w:type="dxa" w:w="1930"/>
          </w:tcPr>
          <w:p>
            <w:r/>
            <w:r>
              <w:t>ID.IM</w:t>
            </w:r>
          </w:p>
        </w:tc>
        <w:tc>
          <w:tcPr>
            <w:tcW w:type="dxa" w:w="1930"/>
          </w:tcPr>
          <w:p>
            <w:r/>
            <w:r>
              <w:t>Cláusula 10.3</w:t>
            </w:r>
          </w:p>
        </w:tc>
        <w:tc>
          <w:tcPr>
            <w:tcW w:type="dxa" w:w="1930"/>
          </w:tcPr>
          <w:p>
            <w:r/>
            <w:r>
              <w:t>EMG · Gobierno</w:t>
            </w:r>
          </w:p>
        </w:tc>
        <w:tc>
          <w:tcPr>
            <w:tcW w:type="dxa" w:w="1930"/>
          </w:tcPr>
          <w:p>
            <w:r/>
            <w:r>
              <w:t>D.64/020 (revisión de medidas)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Consolidá los insumos</w:t>
      </w:r>
      <w:r>
        <w:t xml:space="preserve"> del período: resultados de auditorías (internas y externas), registro de incidentes (RS-01/02), indicadores del plan anual (GV-04), estado de riesgos (ID-03/04), hallazgos de cumplimiento y cambios en el SGSI.</w:t>
      </w:r>
    </w:p>
    <w:p>
      <w:pPr>
        <w:pStyle w:val="ListNumber"/>
      </w:pPr>
      <w:r>
        <w:rPr>
          <w:b/>
        </w:rPr>
        <w:t>Cuantificá</w:t>
      </w:r>
      <w:r>
        <w:t xml:space="preserve"> todo lo que se pueda: número de incidentes, tiempos de respuesta, % de riesgos tratados, % de avance del plan, hallazgos abiertos. Los números reemplazan a las opiniones.</w:t>
      </w:r>
    </w:p>
    <w:p>
      <w:pPr>
        <w:pStyle w:val="ListNumber"/>
      </w:pPr>
      <w:r>
        <w:rPr>
          <w:b/>
        </w:rPr>
        <w:t>Redactá en lenguaje ejecutivo</w:t>
      </w:r>
      <w:r>
        <w:t>: el Directorio necesita conclusiones y decisiones, no detalles técnicos. Los anexos pueden llevar el detalle.</w:t>
      </w:r>
    </w:p>
    <w:p>
      <w:pPr>
        <w:pStyle w:val="ListNumber"/>
      </w:pPr>
      <w:r>
        <w:rPr>
          <w:b/>
        </w:rPr>
        <w:t>Incluí la sección de recomendaciones</w:t>
      </w:r>
      <w:r>
        <w:t xml:space="preserve"> con prioridad y recursos estimados: es la base del plan del año siguiente.</w:t>
      </w:r>
    </w:p>
    <w:p>
      <w:pPr>
        <w:pStyle w:val="ListNumber"/>
      </w:pPr>
      <w:r>
        <w:rPr>
          <w:b/>
        </w:rPr>
        <w:t>Presentalo al Comité de Seguridad</w:t>
      </w:r>
      <w:r>
        <w:t xml:space="preserve"> (semestral) y luego al Directorio (anual). Llená el </w:t>
      </w:r>
      <w:r>
        <w:rPr>
          <w:b/>
        </w:rPr>
        <w:t>acta de la reunión de revisión</w:t>
      </w:r>
      <w:r>
        <w:t xml:space="preserve"> con las decisiones y responsables.</w:t>
      </w:r>
    </w:p>
    <w:p>
      <w:pPr>
        <w:pStyle w:val="ListNumber"/>
      </w:pPr>
      <w:r>
        <w:rPr>
          <w:b/>
        </w:rPr>
        <w:t>Dá seguimiento</w:t>
      </w:r>
      <w:r>
        <w:t xml:space="preserve"> a las acciones decididas en la siguiente revisión y registralas en el control de cambios. Conservá el informe y el acta como evidencia de auditoría.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GV-06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Informe del RSI a la Dirección (Revisión por la Dirección)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[X.X]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Período que cubre</w:t>
            </w:r>
          </w:p>
        </w:tc>
        <w:tc>
          <w:tcPr>
            <w:tcW w:type="dxa" w:w="4824"/>
          </w:tcPr>
          <w:p>
            <w:r/>
            <w:r>
              <w:t>[Semestre/Año]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emisión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Presentado a</w:t>
            </w:r>
          </w:p>
        </w:tc>
        <w:tc>
          <w:tcPr>
            <w:tcW w:type="dxa" w:w="4824"/>
          </w:tcPr>
          <w:p>
            <w:r/>
            <w:r>
              <w:t>Comité de Seguridad · Directorio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Confidencial / 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Próximo informe</w:t>
            </w:r>
          </w:p>
        </w:tc>
        <w:tc>
          <w:tcPr>
            <w:tcW w:type="dxa" w:w="4824"/>
          </w:tcPr>
          <w:p>
            <w:r/>
            <w:r>
              <w:t>[Fecha]</w:t>
            </w:r>
          </w:p>
        </w:tc>
      </w:tr>
    </w:tbl>
    <w:p>
      <w:pPr>
        <w:pStyle w:val="Heading3"/>
      </w:pPr>
      <w:r>
        <w:rPr>
          <w:color w:val="1F3B63"/>
        </w:rPr>
        <w:t>1. Resumen ejecutivo</w:t>
      </w:r>
    </w:p>
    <w:p>
      <w:r>
        <w:t>[COMPLETAR: 3-5 líneas con la conclusión general del período: ¿el SGSI está funcionando? ¿cuáles son los temas que requieren decisión del Directorio?]</w:t>
      </w:r>
    </w:p>
    <w:p>
      <w:pPr>
        <w:pStyle w:val="Heading3"/>
      </w:pPr>
      <w:r>
        <w:rPr>
          <w:color w:val="1F3B63"/>
        </w:rPr>
        <w:t>2. Resultados de las auditorías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Auditoría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Período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Hallazgos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Acciones</w:t>
            </w:r>
          </w:p>
        </w:tc>
      </w:tr>
      <w:tr>
        <w:tc>
          <w:tcPr>
            <w:tcW w:type="dxa" w:w="1930"/>
          </w:tcPr>
          <w:p>
            <w:r/>
            <w:r>
              <w:t>[Interna / externa / BCU / Agesic / URCDP]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[Abiertos / Cerrados]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</w:tr>
    </w:tbl>
    <w:p>
      <w:pPr>
        <w:pStyle w:val="Heading3"/>
      </w:pPr>
      <w:r>
        <w:rPr>
          <w:color w:val="1F3B63"/>
        </w:rPr>
        <w:t>3. Incidentes de seguridad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Incidente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Severidad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Impacto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Tiempo de respuesta (MTTR)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Lección aprendida</w:t>
            </w:r>
          </w:p>
        </w:tc>
      </w:tr>
      <w:tr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[Alta/Media/Baja]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</w:tr>
    </w:tbl>
    <w:p>
      <w:r>
        <w:t>Incluye las notificaciones realizadas a BCU, URCDP y CERTuy en el período (RS-02).</w:t>
      </w:r>
    </w:p>
    <w:p>
      <w:pPr>
        <w:pStyle w:val="Heading3"/>
      </w:pPr>
      <w:r>
        <w:rPr>
          <w:color w:val="1F3B63"/>
        </w:rPr>
        <w:t>4. Desvíos y no conformidades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No conformidad / desvío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Cláusula/control afectado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Causa raíz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Plan de acción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 límite</w:t>
            </w:r>
          </w:p>
        </w:tc>
      </w:tr>
      <w:tr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</w:tr>
    </w:tbl>
    <w:p>
      <w:pPr>
        <w:pStyle w:val="Heading3"/>
      </w:pPr>
      <w:r>
        <w:rPr>
          <w:color w:val="1F3B63"/>
        </w:rPr>
        <w:t>5. Indicadores del SGSI (KPIs)</w:t>
      </w:r>
    </w:p>
    <w:p>
      <w:pPr>
        <w:ind w:left="432"/>
      </w:pPr>
      <w:r>
        <w:rPr>
          <w:i/>
          <w:color w:val="606060"/>
        </w:rPr>
        <w:t>**Definición de cada KPI (fórmula, fuente, meta, responsable):** EV-05. **Evidencia de respaldo:** EV-03.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Indicador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Meta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Resultado del período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Tendencia</w:t>
            </w:r>
          </w:p>
        </w:tc>
      </w:tr>
      <w:tr>
        <w:tc>
          <w:tcPr>
            <w:tcW w:type="dxa" w:w="2412"/>
          </w:tcPr>
          <w:p>
            <w:r/>
            <w:r>
              <w:t>% de avance del Plan Anual (GV-04)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</w:tr>
      <w:tr>
        <w:tc>
          <w:tcPr>
            <w:tcW w:type="dxa" w:w="2412"/>
          </w:tcPr>
          <w:p>
            <w:r/>
            <w:r>
              <w:t>% de riesgos altos tratados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</w:tr>
      <w:tr>
        <w:tc>
          <w:tcPr>
            <w:tcW w:type="dxa" w:w="2412"/>
          </w:tcPr>
          <w:p>
            <w:r/>
            <w:r>
              <w:t>MTTR de incidentes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</w:tr>
      <w:tr>
        <w:tc>
          <w:tcPr>
            <w:tcW w:type="dxa" w:w="2412"/>
          </w:tcPr>
          <w:p>
            <w:r/>
            <w:r>
              <w:t>% de funcionarios capacitados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</w:tr>
      <w:tr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</w:tr>
    </w:tbl>
    <w:p>
      <w:pPr>
        <w:pStyle w:val="Heading3"/>
      </w:pPr>
      <w:r>
        <w:rPr>
          <w:color w:val="1F3B63"/>
        </w:rPr>
        <w:t>6. Estado de los riesgos de seguridad de la información</w:t>
      </w:r>
    </w:p>
    <w:p>
      <w:r>
        <w:t>[COMPLETAR: evolución del mapa de riesgos, riesgos residuales aceptados, apetito de riesgo y eventos de riesgo del período, con referencia a ID-02/03 e ID-04.]</w:t>
      </w:r>
    </w:p>
    <w:p>
      <w:pPr>
        <w:pStyle w:val="Heading3"/>
      </w:pPr>
      <w:r>
        <w:rPr>
          <w:color w:val="1F3B63"/>
        </w:rPr>
        <w:t>7. Cumplimiento normativo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Norma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Observaciones</w:t>
            </w:r>
          </w:p>
        </w:tc>
      </w:tr>
      <w:tr>
        <w:tc>
          <w:tcPr>
            <w:tcW w:type="dxa" w:w="3216"/>
          </w:tcPr>
          <w:p>
            <w:r/>
            <w:r>
              <w:t>MCU 5.0 (Agesic)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</w:tr>
      <w:tr>
        <w:tc>
          <w:tcPr>
            <w:tcW w:type="dxa" w:w="3216"/>
          </w:tcPr>
          <w:p>
            <w:r/>
            <w:r>
              <w:t>ISO/IEC 27001 (cláusulas 4-10)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</w:tr>
      <w:tr>
        <w:tc>
          <w:tcPr>
            <w:tcW w:type="dxa" w:w="3216"/>
          </w:tcPr>
          <w:p>
            <w:r/>
            <w:r>
              <w:t>RNRCSF art. 492 y Circulares BCU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</w:tr>
      <w:tr>
        <w:tc>
          <w:tcPr>
            <w:tcW w:type="dxa" w:w="3216"/>
          </w:tcPr>
          <w:p>
            <w:r/>
            <w:r>
              <w:t>Ley 18.331 / 19.670 y Decreto 64/020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</w:tr>
    </w:tbl>
    <w:p>
      <w:pPr>
        <w:pStyle w:val="Heading3"/>
      </w:pPr>
      <w:r>
        <w:rPr>
          <w:color w:val="1F3B63"/>
        </w:rPr>
        <w:t>8. Cambios significativos</w:t>
      </w:r>
    </w:p>
    <w:p>
      <w:r>
        <w:t>[COMPLETAR: cambios en el organigrama, nuevas tecnologías o servicios, altas/bajas de terceros críticos, cambios de normativa, cambios en el alcance (GV-02).]</w:t>
      </w:r>
    </w:p>
    <w:p>
      <w:pPr>
        <w:pStyle w:val="Heading3"/>
      </w:pPr>
      <w:r>
        <w:rPr>
          <w:color w:val="1F3B63"/>
        </w:rPr>
        <w:t>9. Conclusiones y recomendaciones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Recomendación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Recursos estimados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Plazo</w:t>
            </w:r>
          </w:p>
        </w:tc>
      </w:tr>
      <w:tr>
        <w:tc>
          <w:tcPr>
            <w:tcW w:type="dxa" w:w="2412"/>
          </w:tcPr>
          <w:p>
            <w:r/>
            <w:r>
              <w:t>Alta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</w:tr>
      <w:tr>
        <w:tc>
          <w:tcPr>
            <w:tcW w:type="dxa" w:w="2412"/>
          </w:tcPr>
          <w:p>
            <w:r/>
            <w:r>
              <w:t>Media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</w:tr>
      <w:tr>
        <w:tc>
          <w:tcPr>
            <w:tcW w:type="dxa" w:w="2412"/>
          </w:tcPr>
          <w:p>
            <w:r/>
            <w:r>
              <w:t>Baja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</w:tr>
    </w:tbl>
    <w:p>
      <w:pPr>
        <w:pStyle w:val="Heading3"/>
      </w:pPr>
      <w:r>
        <w:rPr>
          <w:color w:val="1F3B63"/>
        </w:rPr>
        <w:t>10. Acta de la reunión de revisión por la dirección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Dato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Contenido</w:t>
            </w:r>
          </w:p>
        </w:tc>
      </w:tr>
      <w:tr>
        <w:tc>
          <w:tcPr>
            <w:tcW w:type="dxa" w:w="4824"/>
          </w:tcPr>
          <w:p>
            <w:r/>
            <w:r>
              <w:t>Fecha y hora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t>Lugar / modalidad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t>Participantes</w:t>
            </w:r>
          </w:p>
        </w:tc>
        <w:tc>
          <w:tcPr>
            <w:tcW w:type="dxa" w:w="4824"/>
          </w:tcPr>
          <w:p>
            <w:r/>
            <w:r>
              <w:t>[COMPLETAR: Directorio, Gerente General, Comité, RSI, DPD, Auditoría]</w:t>
            </w:r>
          </w:p>
        </w:tc>
      </w:tr>
      <w:tr>
        <w:tc>
          <w:tcPr>
            <w:tcW w:type="dxa" w:w="4824"/>
          </w:tcPr>
          <w:p>
            <w:r/>
            <w:r>
              <w:t>Decisiones adoptadas</w:t>
            </w:r>
          </w:p>
        </w:tc>
        <w:tc>
          <w:tcPr>
            <w:tcW w:type="dxa" w:w="4824"/>
          </w:tcPr>
          <w:p>
            <w:r/>
            <w:r>
              <w:t>[COMPLETAR: aprobaciones, prioridades, recursos asignados]</w:t>
            </w:r>
          </w:p>
        </w:tc>
      </w:tr>
      <w:tr>
        <w:tc>
          <w:tcPr>
            <w:tcW w:type="dxa" w:w="4824"/>
          </w:tcPr>
          <w:p>
            <w:r/>
            <w:r>
              <w:t>Acciones acordadas</w:t>
            </w:r>
          </w:p>
        </w:tc>
        <w:tc>
          <w:tcPr>
            <w:tcW w:type="dxa" w:w="4824"/>
          </w:tcPr>
          <w:p>
            <w:r/>
            <w:r>
              <w:t>[COMPLETAR: acción / responsable / fecha]</w:t>
            </w:r>
          </w:p>
        </w:tc>
      </w:tr>
      <w:tr>
        <w:tc>
          <w:tcPr>
            <w:tcW w:type="dxa" w:w="4824"/>
          </w:tcPr>
          <w:p>
            <w:r/>
            <w:r>
              <w:t>Próxima revisión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</w:tbl>
    <w:p>
      <w:pPr>
        <w:pStyle w:val="Heading3"/>
      </w:pPr>
      <w:r>
        <w:rPr>
          <w:color w:val="1F3B63"/>
        </w:rPr>
        <w:t>11.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Borrador del informe del período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final presentada al Directorio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Comité / Directorio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ilustrativo. Adaptalo a los datos reales del período.</w:t>
      </w:r>
    </w:p>
    <w:p>
      <w:r>
        <w:rPr>
          <w:b/>
        </w:rPr>
        <w:t>Resumen ejecutivo (ejemplo):</w:t>
      </w:r>
      <w:r>
        <w:t xml:space="preserve"> durante el semestre el SGSI se consolidó como marco de gobierno de la seguridad del Banco. Se cerraron [COMPLETAR] de los [COMPLETAR] hallazgos de la auditoría interna de seguridad, no se registraron incidentes que comprometieran el secreto bancario y se avanzó al [COMPLETAR] % del Plan Anual. Los temas que requieren decisión del Directorio son la inversión en MFA para accesos remotos y la autorización de la tercerización en el exterior de parte de la infraestructura de Banco En Línea.</w:t>
      </w:r>
    </w:p>
    <w:p>
      <w:r>
        <w:rPr>
          <w:b/>
        </w:rPr>
        <w:t>Auditorías (ejemplo):</w:t>
      </w:r>
      <w:r>
        <w:t xml:space="preserve"> la División Auditoría Interna (Cr. Marcelo Jorge) ejecutó la auditoría de control de accesos al core bancario, con [COMPLETAR] hallazgos (uno de criticidad media en la revisión de usuarios con privilegios de la División TI, ya con plan de remediación). La URCDP verificó el cumplimiento del Documento de Seguridad y los contratos con encargados de tratamiento.</w:t>
      </w:r>
    </w:p>
    <w:p>
      <w:r>
        <w:rPr>
          <w:b/>
        </w:rPr>
        <w:t>Incidentes (ejemplo):</w:t>
      </w:r>
      <w:r>
        <w:t xml:space="preserve"> se gestionaron [COMPLETAR] incidentes en el período: dos campañas de phishing dirigidas a funcionarios de sucursales (bloqueadas por el filtro y reportadas), un incidente de disponibilidad de Banco En Línea de [COMPLETAR] minutos (MTTR dentro de meta) y un acceso no autorizado menor a un sistema interno, contenido sin impacto en datos de clientes. No se requirió notificación a BCU ni a URCDP.</w:t>
      </w:r>
    </w:p>
    <w:p>
      <w:r>
        <w:rPr>
          <w:b/>
        </w:rPr>
        <w:t>Indicadores (ejemplo):</w:t>
      </w:r>
      <w:r>
        <w:t xml:space="preserve"> avance del Plan Anual [COMPLETAR] % (meta [COMPLETAR] %); riesgos altos con plan de tratamiento [COMPLETAR] %; funcionarios capacitados en ciberseguridad [COMPLETAR] % (incluidas las sucursales); pruebas de restauración de respaldos del sistema de pagos y del core hipotecario [COMPLETAR] %.</w:t>
      </w:r>
    </w:p>
    <w:p>
      <w:r>
        <w:rPr>
          <w:b/>
        </w:rPr>
        <w:t>Recomendaciones (ejemplo):</w:t>
      </w:r>
      <w:r>
        <w:t xml:space="preserve"> (1) Alta: aprobar el presupuesto para implementar MFA en los accesos administrativos al core y a los sistemas de pagos; (2) Alta: autorizar el proceso ante el BCU para la tercerización en el exterior de la infraestructura de Banco En Línea, con la EIPD que conducirá el DPD; (3) Media: reforzar el programa de concientización en las sucursales con mayor exposición a intentos de fraude.</w:t>
      </w:r>
    </w:p>
    <w:p>
      <w:r>
        <w:rPr>
          <w:b/>
        </w:rPr>
        <w:t>Acta (ejemplo):</w:t>
      </w:r>
      <w:r>
        <w:t xml:space="preserve"> en la reunión del [COMPLETAR], el Directorio aprobó el informe, priorizó las recomendaciones de criticidad alta, asignó recursos del presupuesto de la División TI (Lic. Bernardo Ureta) y fijó la próxima revisión para [COMPLETAR].</w:t>
      </w:r>
    </w:p>
    <w:p>
      <w:r>
        <w:rPr>
          <w:b/>
        </w:rPr>
        <w:t>Documentos relacionados:</w:t>
      </w:r>
      <w:r>
        <w:t xml:space="preserve"> GV-01 (Política), GV-02 (Alcance), GV-03 (Roles y Comité), GV-04 (Plan Anual), ID-03 (Riesgos), RS-01/02 (Incidentes), BCU-05 (Auditoría de Seguridad), EV-05 (Indicadores y Métricas), MATRIZ-001 (Correspondencia Normativa).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