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RS-01 · Plan de Respuesta a Incidentes de Seguridad del Banco</w:t>
      </w:r>
    </w:p>
    <w:p>
      <w:pPr>
        <w:ind w:left="432"/>
      </w:pPr>
      <w:r>
        <w:rPr>
          <w:i/>
          <w:color w:val="606060"/>
        </w:rPr>
        <w:t>**Función del MCU 5.0:** Responder (RS.MA — Planificación · RS.MI — Mitigación)</w:t>
      </w:r>
    </w:p>
    <w:p>
      <w:pPr>
        <w:ind w:left="432"/>
      </w:pPr>
      <w:r>
        <w:rPr>
          <w:i/>
          <w:color w:val="606060"/>
        </w:rPr>
        <w:t>**ISO/IEC 27001:** A.5.24 (Gestión de incidentes) · A.5.25 (Evaluación de incidentes) · ISO/IEC 27035</w:t>
      </w:r>
    </w:p>
    <w:p>
      <w:pPr>
        <w:ind w:left="432"/>
      </w:pPr>
      <w:r>
        <w:rPr>
          <w:i/>
          <w:color w:val="606060"/>
        </w:rPr>
        <w:t>**BCU:** Circular 2227 (riesgo operativo) · Estándares Mínimos de Gestión</w:t>
      </w:r>
    </w:p>
    <w:p>
      <w:pPr>
        <w:ind w:left="432"/>
      </w:pPr>
      <w:r>
        <w:rPr>
          <w:i/>
          <w:color w:val="606060"/>
        </w:rPr>
        <w:t>**URCDP:** Ley 18.331 art. 10 · Ley 19.670 art. 38 (base de la respuesta)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Plan de Respuesta a Incidentes</w:t>
      </w:r>
      <w:r>
        <w:t xml:space="preserve"> define cómo el Banco reacciona cuando ocurre un evento que puede afectar la confidencialidad, integridad o disponibilidad de su información. Es el documento que convierte el pánico en procedimiento: quién hace qué, en qué orden y en qué plazos, desde que se detecta la alerta (DE-02) hasta el cierre y las lecciones aprendidas (RC-04).</w:t>
      </w:r>
    </w:p>
    <w:p>
      <w:r>
        <w:t>En un banco, la velocidad de la primera hora decide el costo final del incidente. La Circular 2227 del BCU (riesgo operativo) y la Ley 19.670 (art. 38) generan obligaciones con plazos estrictos: la URCDP debe recibir la notificación en máximo 72 horas y los procedimientos de minimización deben iniciarse en las primeras 24 horas. Nada de eso es posible sin roles definidos y sin practicar el plan.</w:t>
      </w:r>
    </w:p>
    <w:p>
      <w:r>
        <w:t>Este plan no es estático: se ejercita con simulacros y se corrige con cada incidente real. Un plan que nadie ha probado es, en la práctica, un plan que no existe.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RS.MA / RS.MI</w:t>
            </w:r>
          </w:p>
        </w:tc>
        <w:tc>
          <w:tcPr>
            <w:tcW w:type="dxa" w:w="3216"/>
          </w:tcPr>
          <w:p>
            <w:r/>
            <w:r>
              <w:t>Planificación de la respuesta y mitigación de incidentes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A.5.24 / A.5.25 · ISO 27035</w:t>
            </w:r>
          </w:p>
        </w:tc>
        <w:tc>
          <w:tcPr>
            <w:tcW w:type="dxa" w:w="3216"/>
          </w:tcPr>
          <w:p>
            <w:r/>
            <w:r>
              <w:t>Gestión y evaluación de incidentes de seguridad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2227 · EMG</w:t>
            </w:r>
          </w:p>
        </w:tc>
        <w:tc>
          <w:tcPr>
            <w:tcW w:type="dxa" w:w="3216"/>
          </w:tcPr>
          <w:p>
            <w:r/>
            <w:r>
              <w:t>Gestión de riesgo operativo y eventos de pérdida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19.670 art. 38 · Decreto 64/020</w:t>
            </w:r>
          </w:p>
        </w:tc>
        <w:tc>
          <w:tcPr>
            <w:tcW w:type="dxa" w:w="3216"/>
          </w:tcPr>
          <w:p>
            <w:r/>
            <w:r>
              <w:t>Iniciar procedimientos en 24 h; comunicar a la URCDP en 72 h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Definí evento vs. incidente</w:t>
      </w:r>
      <w:r>
        <w:t xml:space="preserve"> con el RSI: criterios claros para que cualquier funcionario sepa cuándo debe reportar.</w:t>
      </w:r>
    </w:p>
    <w:p>
      <w:pPr>
        <w:pStyle w:val="ListNumber"/>
      </w:pPr>
      <w:r>
        <w:rPr>
          <w:b/>
        </w:rPr>
        <w:t>Armá el equipo de respuesta (CSIRT/CERT del Banco)</w:t>
      </w:r>
      <w:r>
        <w:t xml:space="preserve"> con la División TI, Servicios Jurídicos, Comunicaciones, Capital Humano y el DPD; definí suplentes.</w:t>
      </w:r>
    </w:p>
    <w:p>
      <w:pPr>
        <w:pStyle w:val="ListNumber"/>
      </w:pPr>
      <w:r>
        <w:rPr>
          <w:b/>
        </w:rPr>
        <w:t>Establecé la clasificación de severidad y prioridad</w:t>
      </w:r>
      <w:r>
        <w:t xml:space="preserve"> con el Comité de Seguridad: impactos en dinero, datos personales, disponibilidad y reputación.</w:t>
      </w:r>
    </w:p>
    <w:p>
      <w:pPr>
        <w:pStyle w:val="ListNumber"/>
      </w:pPr>
      <w:r>
        <w:rPr>
          <w:b/>
        </w:rPr>
        <w:t>Definí tiempos objetivo de respuesta</w:t>
      </w:r>
      <w:r>
        <w:t xml:space="preserve"> con la División TI y el RSI, y acordalos con el Directorio.</w:t>
      </w:r>
    </w:p>
    <w:p>
      <w:pPr>
        <w:pStyle w:val="ListNumber"/>
      </w:pPr>
      <w:r>
        <w:rPr>
          <w:b/>
        </w:rPr>
        <w:t>Probalo con un simulacro</w:t>
      </w:r>
      <w:r>
        <w:t xml:space="preserve"> dentro de los primeros 90 días de aprobado y registrá los resultados en RC-04.</w:t>
      </w:r>
    </w:p>
    <w:p>
      <w:pPr>
        <w:pStyle w:val="ListNumber"/>
      </w:pPr>
      <w:r>
        <w:t xml:space="preserve">Consultá al </w:t>
      </w:r>
      <w:r>
        <w:rPr>
          <w:b/>
        </w:rPr>
        <w:t>DPD</w:t>
      </w:r>
      <w:r>
        <w:t xml:space="preserve"> (vulneraciones de datos) y al </w:t>
      </w:r>
      <w:r>
        <w:rPr>
          <w:b/>
        </w:rPr>
        <w:t>Oficial de Cumplimiento</w:t>
      </w:r>
      <w:r>
        <w:t xml:space="preserve"> (eventos de fraude/PLAFT) para las clasificaciones que activan notificaciones legales.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RS-01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Plan de Respuesta a Incidentes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Establecer un proceso probado y con plazos para detectar, clasificar, contener, erradicar, recuperar y cerrar los incidentes de seguridad que afecten al Banco, minimizando el impacto y cumpliendo las obligaciones legales.</w:t>
      </w:r>
    </w:p>
    <w:p>
      <w:pPr>
        <w:pStyle w:val="Heading3"/>
      </w:pPr>
      <w:r>
        <w:rPr>
          <w:color w:val="1F3B63"/>
        </w:rPr>
        <w:t>2. Definiciones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Evento</w:t>
            </w:r>
          </w:p>
        </w:tc>
        <w:tc>
          <w:tcPr>
            <w:tcW w:type="dxa" w:w="4824"/>
          </w:tcPr>
          <w:p>
            <w:r/>
            <w:r>
              <w:t>Ocurrencia observable y no esperada en un sistema (ej. un login fallido masivo, un error de red) que puede o no ser un incidente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Incidente</w:t>
            </w:r>
          </w:p>
        </w:tc>
        <w:tc>
          <w:tcPr>
            <w:tcW w:type="dxa" w:w="4824"/>
          </w:tcPr>
          <w:p>
            <w:r/>
            <w:r>
              <w:t>Evento que amenaza la confidencialidad, integridad o disponibilidad de la información o los sistemas (compromiso real o probable)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Vulneración de datos</w:t>
            </w:r>
          </w:p>
        </w:tc>
        <w:tc>
          <w:tcPr>
            <w:tcW w:type="dxa" w:w="4824"/>
          </w:tcPr>
          <w:p>
            <w:r/>
            <w:r>
              <w:t>Incidente que afecta datos personales (activa la notificación de RS-02 / URCDP)</w:t>
            </w:r>
          </w:p>
        </w:tc>
      </w:tr>
    </w:tbl>
    <w:p>
      <w:pPr>
        <w:pStyle w:val="Heading3"/>
      </w:pPr>
      <w:r>
        <w:rPr>
          <w:color w:val="1F3B63"/>
        </w:rPr>
        <w:t>3. Clasificación de severidad y prioridad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Crítica</w:t>
            </w:r>
          </w:p>
        </w:tc>
        <w:tc>
          <w:tcPr>
            <w:tcW w:type="dxa" w:w="3216"/>
          </w:tcPr>
          <w:p>
            <w:r/>
            <w:r>
              <w:t>Indisponibilidad de un servicio esencial o compromiso de datos personales masivo</w:t>
            </w:r>
          </w:p>
        </w:tc>
        <w:tc>
          <w:tcPr>
            <w:tcW w:type="dxa" w:w="3216"/>
          </w:tcPr>
          <w:p>
            <w:r/>
            <w:r>
              <w:t>Ransomware en el core, fuga de la base de clientes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Alta</w:t>
            </w:r>
          </w:p>
        </w:tc>
        <w:tc>
          <w:tcPr>
            <w:tcW w:type="dxa" w:w="3216"/>
          </w:tcPr>
          <w:p>
            <w:r/>
            <w:r>
              <w:t>Impacto significativo en un servicio o fraude mayor</w:t>
            </w:r>
          </w:p>
        </w:tc>
        <w:tc>
          <w:tcPr>
            <w:tcW w:type="dxa" w:w="3216"/>
          </w:tcPr>
          <w:p>
            <w:r/>
            <w:r>
              <w:t>Banco En Línea caído en horario hábil, transferencia fraudulenta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Media</w:t>
            </w:r>
          </w:p>
        </w:tc>
        <w:tc>
          <w:tcPr>
            <w:tcW w:type="dxa" w:w="3216"/>
          </w:tcPr>
          <w:p>
            <w:r/>
            <w:r>
              <w:t>Impacto acotado, no afecta clientes</w:t>
            </w:r>
          </w:p>
        </w:tc>
        <w:tc>
          <w:tcPr>
            <w:tcW w:type="dxa" w:w="3216"/>
          </w:tcPr>
          <w:p>
            <w:r/>
            <w:r>
              <w:t>Caída de un sistema interno, endpoint infectado aislado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Baja</w:t>
            </w:r>
          </w:p>
        </w:tc>
        <w:tc>
          <w:tcPr>
            <w:tcW w:type="dxa" w:w="3216"/>
          </w:tcPr>
          <w:p>
            <w:r/>
            <w:r>
              <w:t>Sin impacto operativo relevante</w:t>
            </w:r>
          </w:p>
        </w:tc>
        <w:tc>
          <w:tcPr>
            <w:tcW w:type="dxa" w:w="3216"/>
          </w:tcPr>
          <w:p>
            <w:r/>
            <w:r>
              <w:t>Phishing reportado sin víctimas, falso positivo</w:t>
            </w:r>
          </w:p>
        </w:tc>
      </w:tr>
    </w:tbl>
    <w:p>
      <w:pPr>
        <w:pStyle w:val="Heading3"/>
      </w:pPr>
      <w:r>
        <w:rPr>
          <w:color w:val="1F3B63"/>
        </w:rPr>
        <w:t>4. Equipo de respuesta (roles)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Titular sugerido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Función en el incidente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Coordinador RSI</w:t>
            </w:r>
          </w:p>
        </w:tc>
        <w:tc>
          <w:tcPr>
            <w:tcW w:type="dxa" w:w="3216"/>
          </w:tcPr>
          <w:p>
            <w:r/>
            <w:r>
              <w:t>RSI (Riesgos No Financieros)</w:t>
            </w:r>
          </w:p>
        </w:tc>
        <w:tc>
          <w:tcPr>
            <w:tcW w:type="dxa" w:w="3216"/>
          </w:tcPr>
          <w:p>
            <w:r/>
            <w:r>
              <w:t>Conduce la respuesta, decide severidad, comunica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Técnico TI</w:t>
            </w:r>
          </w:p>
        </w:tc>
        <w:tc>
          <w:tcPr>
            <w:tcW w:type="dxa" w:w="3216"/>
          </w:tcPr>
          <w:p>
            <w:r/>
            <w:r>
              <w:t>División TI (Producción/Sistemas)</w:t>
            </w:r>
          </w:p>
        </w:tc>
        <w:tc>
          <w:tcPr>
            <w:tcW w:type="dxa" w:w="3216"/>
          </w:tcPr>
          <w:p>
            <w:r/>
            <w:r>
              <w:t>Contención, erradicación y recuperación técnica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Legal</w:t>
            </w:r>
          </w:p>
        </w:tc>
        <w:tc>
          <w:tcPr>
            <w:tcW w:type="dxa" w:w="3216"/>
          </w:tcPr>
          <w:p>
            <w:r/>
            <w:r>
              <w:t>División Servicios Jurídicos Notariales</w:t>
            </w:r>
          </w:p>
        </w:tc>
        <w:tc>
          <w:tcPr>
            <w:tcW w:type="dxa" w:w="3216"/>
          </w:tcPr>
          <w:p>
            <w:r/>
            <w:r>
              <w:t>Asesoría, obligaciones legales, confidencialidad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Comunicaciones</w:t>
            </w:r>
          </w:p>
        </w:tc>
        <w:tc>
          <w:tcPr>
            <w:tcW w:type="dxa" w:w="3216"/>
          </w:tcPr>
          <w:p>
            <w:r/>
            <w:r>
              <w:t>[COMPLETAR: área de comunicación institucional]</w:t>
            </w:r>
          </w:p>
        </w:tc>
        <w:tc>
          <w:tcPr>
            <w:tcW w:type="dxa" w:w="3216"/>
          </w:tcPr>
          <w:p>
            <w:r/>
            <w:r>
              <w:t>Comunicados internos/externos (RC-03)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3216"/>
          </w:tcPr>
          <w:p>
            <w:r/>
            <w:r>
              <w:t>Delegado de Protección de Datos</w:t>
            </w:r>
          </w:p>
        </w:tc>
        <w:tc>
          <w:tcPr>
            <w:tcW w:type="dxa" w:w="3216"/>
          </w:tcPr>
          <w:p>
            <w:r/>
            <w:r>
              <w:t>Evalúa vulneración de datos y activa RS-02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Capital Humano</w:t>
            </w:r>
          </w:p>
        </w:tc>
        <w:tc>
          <w:tcPr>
            <w:tcW w:type="dxa" w:w="3216"/>
          </w:tcPr>
          <w:p>
            <w:r/>
            <w:r>
              <w:t>División Capital Humano</w:t>
            </w:r>
          </w:p>
        </w:tc>
        <w:tc>
          <w:tcPr>
            <w:tcW w:type="dxa" w:w="3216"/>
          </w:tcPr>
          <w:p>
            <w:r/>
            <w:r>
              <w:t>Investigaciones internas, medidas disciplinarias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Oficial de Cumplimiento</w:t>
            </w:r>
          </w:p>
        </w:tc>
        <w:tc>
          <w:tcPr>
            <w:tcW w:type="dxa" w:w="3216"/>
          </w:tcPr>
          <w:p>
            <w:r/>
            <w:r>
              <w:t>Oficial de Cumplimiento</w:t>
            </w:r>
          </w:p>
        </w:tc>
        <w:tc>
          <w:tcPr>
            <w:tcW w:type="dxa" w:w="3216"/>
          </w:tcPr>
          <w:p>
            <w:r/>
            <w:r>
              <w:t>Eventos de fraude/PLAFT, reportes al BCU</w:t>
            </w:r>
          </w:p>
        </w:tc>
      </w:tr>
    </w:tbl>
    <w:p>
      <w:pPr>
        <w:pStyle w:val="Heading3"/>
      </w:pPr>
      <w:r>
        <w:rPr>
          <w:color w:val="1F3B63"/>
        </w:rPr>
        <w:t>5. Flujo del proceso</w:t>
      </w:r>
    </w:p>
    <w:p>
      <w:pPr>
        <w:pStyle w:val="ListNumber"/>
      </w:pPr>
      <w:r>
        <w:rPr>
          <w:b/>
        </w:rPr>
        <w:t>Detección y reporte:</w:t>
      </w:r>
      <w:r>
        <w:t xml:space="preserve"> el funcionario o el SIEM reporta al RSI. Todo reporte se registra con fecha y hora.</w:t>
      </w:r>
    </w:p>
    <w:p>
      <w:pPr>
        <w:pStyle w:val="ListNumber"/>
      </w:pPr>
      <w:r>
        <w:rPr>
          <w:b/>
        </w:rPr>
        <w:t>Triage (clasificación):</w:t>
      </w:r>
      <w:r>
        <w:t xml:space="preserve"> el RSI determina severidad y prioridad en máximo [COMPLETAR: 30 minutos] y convoca al equipo.</w:t>
      </w:r>
    </w:p>
    <w:p>
      <w:pPr>
        <w:pStyle w:val="ListNumber"/>
      </w:pPr>
      <w:r>
        <w:rPr>
          <w:b/>
        </w:rPr>
        <w:t>Contención:</w:t>
      </w:r>
      <w:r>
        <w:t xml:space="preserve"> el técnico aísla el sistema afectado (desconexión de red, bloqueo de credenciales) para frenar el daño.</w:t>
      </w:r>
    </w:p>
    <w:p>
      <w:pPr>
        <w:pStyle w:val="ListNumber"/>
      </w:pPr>
      <w:r>
        <w:rPr>
          <w:b/>
        </w:rPr>
        <w:t>Erradicación:</w:t>
      </w:r>
      <w:r>
        <w:t xml:space="preserve"> se elimina la causa (malware, cuenta comprometida, backdoor) con evidencia preservada por RS-03.</w:t>
      </w:r>
    </w:p>
    <w:p>
      <w:pPr>
        <w:pStyle w:val="ListNumber"/>
      </w:pPr>
      <w:r>
        <w:rPr>
          <w:b/>
        </w:rPr>
        <w:t>Recuperación:</w:t>
      </w:r>
      <w:r>
        <w:t xml:space="preserve"> se restaura el servicio desde respaldos confiables y se refuerzan controles.</w:t>
      </w:r>
    </w:p>
    <w:p>
      <w:pPr>
        <w:pStyle w:val="ListNumber"/>
      </w:pPr>
      <w:r>
        <w:rPr>
          <w:b/>
        </w:rPr>
        <w:t>Cierre y lecciones:</w:t>
      </w:r>
      <w:r>
        <w:t xml:space="preserve"> se documenta, se elabora el informe y se alimenta RC-04.</w:t>
      </w:r>
    </w:p>
    <w:p>
      <w:pPr>
        <w:pStyle w:val="Heading3"/>
      </w:pPr>
      <w:r>
        <w:rPr>
          <w:color w:val="1F3B63"/>
        </w:rPr>
        <w:t>6. Tiempos de respuesta objetivo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Tiempo objetivo</w:t>
            </w:r>
          </w:p>
        </w:tc>
      </w:tr>
      <w:tr>
        <w:tc>
          <w:tcPr>
            <w:tcW w:type="dxa" w:w="4824"/>
          </w:tcPr>
          <w:p>
            <w:r/>
            <w:r>
              <w:t>Reporte inicial del incidente</w:t>
            </w:r>
          </w:p>
        </w:tc>
        <w:tc>
          <w:tcPr>
            <w:tcW w:type="dxa" w:w="4824"/>
          </w:tcPr>
          <w:p>
            <w:r/>
            <w:r>
              <w:t>[COMPLETAR: 30 min desde detección]</w:t>
            </w:r>
          </w:p>
        </w:tc>
      </w:tr>
      <w:tr>
        <w:tc>
          <w:tcPr>
            <w:tcW w:type="dxa" w:w="4824"/>
          </w:tcPr>
          <w:p>
            <w:r/>
            <w:r>
              <w:t>Triage y clasificación</w:t>
            </w:r>
          </w:p>
        </w:tc>
        <w:tc>
          <w:tcPr>
            <w:tcW w:type="dxa" w:w="4824"/>
          </w:tcPr>
          <w:p>
            <w:r/>
            <w:r>
              <w:t>[COMPLETAR: 60 min]</w:t>
            </w:r>
          </w:p>
        </w:tc>
      </w:tr>
      <w:tr>
        <w:tc>
          <w:tcPr>
            <w:tcW w:type="dxa" w:w="4824"/>
          </w:tcPr>
          <w:p>
            <w:r/>
            <w:r>
              <w:t>Contención (incidente crítico)</w:t>
            </w:r>
          </w:p>
        </w:tc>
        <w:tc>
          <w:tcPr>
            <w:tcW w:type="dxa" w:w="4824"/>
          </w:tcPr>
          <w:p>
            <w:r/>
            <w:r>
              <w:t>[COMPLETAR: 4 h]</w:t>
            </w:r>
          </w:p>
        </w:tc>
      </w:tr>
      <w:tr>
        <w:tc>
          <w:tcPr>
            <w:tcW w:type="dxa" w:w="4824"/>
          </w:tcPr>
          <w:p>
            <w:r/>
            <w:r>
              <w:t>Inicio de procedimientos de minimización (vulneración)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24 h</w:t>
            </w:r>
            <w:r>
              <w:t xml:space="preserve"> (obligatorio)</w:t>
            </w:r>
          </w:p>
        </w:tc>
      </w:tr>
      <w:tr>
        <w:tc>
          <w:tcPr>
            <w:tcW w:type="dxa" w:w="4824"/>
          </w:tcPr>
          <w:p>
            <w:r/>
            <w:r>
              <w:t>Notificación a URCDP si corresponde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72 h</w:t>
            </w:r>
            <w:r>
              <w:t xml:space="preserve"> (obligatorio, ver RS-02)</w:t>
            </w:r>
          </w:p>
        </w:tc>
      </w:tr>
      <w:tr>
        <w:tc>
          <w:tcPr>
            <w:tcW w:type="dxa" w:w="4824"/>
          </w:tcPr>
          <w:p>
            <w:r/>
            <w:r>
              <w:t>Informe preliminar al Comité</w:t>
            </w:r>
          </w:p>
        </w:tc>
        <w:tc>
          <w:tcPr>
            <w:tcW w:type="dxa" w:w="4824"/>
          </w:tcPr>
          <w:p>
            <w:r/>
            <w:r>
              <w:t>[COMPLETAR: 48 h]</w:t>
            </w:r>
          </w:p>
        </w:tc>
      </w:tr>
    </w:tbl>
    <w:p>
      <w:pPr>
        <w:pStyle w:val="Heading3"/>
      </w:pPr>
      <w:r>
        <w:rPr>
          <w:color w:val="1F3B63"/>
        </w:rPr>
        <w:t>7. Cadena de custodia inicial y registro</w:t>
      </w:r>
    </w:p>
    <w:p>
      <w:r>
        <w:t xml:space="preserve">Todo incidente se registra en el </w:t>
      </w:r>
      <w:r>
        <w:rPr>
          <w:b/>
        </w:rPr>
        <w:t>Registro de Incidentes</w:t>
      </w:r>
      <w:r>
        <w:t xml:space="preserve"> (bitácora) con: fecha/hora, descripción, sistemas afectados, severidad, acciones, responsable y estado. Ante incidentes con posible relevancia penal o legal, se aplica la cadena de custodia de RS-03 antes de tocar cualquier evidencia.</w:t>
      </w:r>
    </w:p>
    <w:p>
      <w:pPr>
        <w:pStyle w:val="Heading3"/>
      </w:pPr>
      <w:r>
        <w:rPr>
          <w:color w:val="1F3B63"/>
        </w:rPr>
        <w:t>8.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 la operación real del Banco.</w:t>
      </w:r>
    </w:p>
    <w:p>
      <w:r>
        <w:rPr>
          <w:b/>
        </w:rPr>
        <w:t>Caso: ransomware en una sucursal (ejemplo):</w:t>
      </w:r>
    </w:p>
    <w:p>
      <w:pPr>
        <w:pStyle w:val="ListBullet"/>
      </w:pPr>
      <w:r>
        <w:t>03:10 — El EDR detecta cifrado masivo en 12 estaciones de la Sucursal Centro y genera alerta crítica (DE-02).</w:t>
      </w:r>
    </w:p>
    <w:p>
      <w:pPr>
        <w:pStyle w:val="ListBullet"/>
      </w:pPr>
      <w:r>
        <w:t>03:12 — El analista de monitoreo reporta al RSI (guardia).</w:t>
      </w:r>
    </w:p>
    <w:p>
      <w:pPr>
        <w:pStyle w:val="ListBullet"/>
      </w:pPr>
      <w:r>
        <w:t xml:space="preserve">03:30 — El RSI clasifica como </w:t>
      </w:r>
      <w:r>
        <w:rPr>
          <w:b/>
        </w:rPr>
        <w:t>crítico</w:t>
      </w:r>
      <w:r>
        <w:t>, convoca al equipo; el técnico de Producción aísla de red las estaciones afectadas (contención) en 3:50.</w:t>
      </w:r>
    </w:p>
    <w:p>
      <w:pPr>
        <w:pStyle w:val="ListBullet"/>
      </w:pPr>
      <w:r>
        <w:t>04:00 — Se identifica el vector de entrada (campaña de phishing) y se bloquea el correo y el dominio; el DPD evalúa que no se afectaron datos personales fuera de esas estaciones.</w:t>
      </w:r>
    </w:p>
    <w:p>
      <w:pPr>
        <w:pStyle w:val="ListBullet"/>
      </w:pPr>
      <w:r>
        <w:t>05:30 — Erradicación: se limpian las estaciones; se restaura desde imagen y se cambian credenciales locales.</w:t>
      </w:r>
    </w:p>
    <w:p>
      <w:pPr>
        <w:pStyle w:val="ListBullet"/>
      </w:pPr>
      <w:r>
        <w:t>08:30 — Se confirma que el sistema de pagos no fue afectado; el Oficial de Cumplimiento decide que no hay reporte inmediato al BCU, pero se registra el evento operativo.</w:t>
      </w:r>
    </w:p>
    <w:p>
      <w:pPr>
        <w:pStyle w:val="ListBullet"/>
      </w:pPr>
      <w:r>
        <w:t>09:00 — Se informa al Comité y al Directorio. Informe preliminar y cierre de la bitácora; posteriormente RC-04 (lecciones aprendidas) actualiza los controles de correo.</w:t>
      </w:r>
    </w:p>
    <w:p>
      <w:r>
        <w:rPr>
          <w:b/>
        </w:rPr>
        <w:t>Documentos relacionados:</w:t>
      </w:r>
    </w:p>
    <w:p>
      <w:pPr>
        <w:pStyle w:val="ListBullet"/>
      </w:pPr>
      <w:r>
        <w:t>DE-02 (Detección) · RS-02 (Notificación) · RS-03 (Forense)</w:t>
      </w:r>
    </w:p>
    <w:p>
      <w:pPr>
        <w:pStyle w:val="ListBullet"/>
      </w:pPr>
      <w:r>
        <w:t>RC-01/RC-02 (Continuidad y DRP) · RC-03 (Comunicación de Crisis) · RC-04 (Lecciones)</w:t>
      </w:r>
    </w:p>
    <w:p>
      <w:pPr>
        <w:pStyle w:val="ListBullet"/>
      </w:pPr>
      <w:r>
        <w:t>BCU-06 (Contingencia) · URCDP-02 (Notificación de Vulneraciones)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