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BCU-01 · Gobierno de Ciberseguridad y Política de Administración de Riesgo Tecnológico del Banco</w:t>
      </w:r>
    </w:p>
    <w:p>
      <w:pPr>
        <w:ind w:left="432"/>
      </w:pPr>
      <w:r>
        <w:rPr>
          <w:i/>
          <w:color w:val="606060"/>
        </w:rPr>
        <w:t>**Función del MCU 5.0:** Gobernar (GV.OC — Contexto · GV.PO — Políticas · GV.RR — Roles)</w:t>
      </w:r>
    </w:p>
    <w:p>
      <w:pPr>
        <w:ind w:left="432"/>
      </w:pPr>
      <w:r>
        <w:rPr>
          <w:i/>
          <w:color w:val="606060"/>
        </w:rPr>
        <w:t>**ISO/IEC 27001:** Cláusulas 5.1, 5.2 y 5.3 (Liderazgo) · A.5.1 (Políticas de seguridad de la información)</w:t>
      </w:r>
    </w:p>
    <w:p>
      <w:pPr>
        <w:ind w:left="432"/>
      </w:pPr>
      <w:r>
        <w:rPr>
          <w:i/>
          <w:color w:val="606060"/>
        </w:rPr>
        <w:t>**BCU:** Estándares Mínimos de Gestión — Gobierno de la ciberseguridad y administración del riesgo tecnológico · Circular 2227 (riesgo operativo) · RNRCSF art. 492</w:t>
      </w:r>
    </w:p>
    <w:p>
      <w:pPr>
        <w:ind w:left="432"/>
      </w:pPr>
      <w:r>
        <w:rPr>
          <w:i/>
          <w:color w:val="606060"/>
        </w:rPr>
        <w:t>**URCDP:** Ley 18.331 art. 10 (base de las medidas de seguridad) · Ley 19.670 (responsabilidad proactiva y DPD)</w:t>
      </w:r>
    </w:p>
    <w:p>
      <w:pPr>
        <w:ind w:left="432"/>
      </w:pPr>
      <w:r>
        <w:rPr>
          <w:i/>
          <w:color w:val="606060"/>
        </w:rPr>
        <w:t>**Nivel del curso:** 🟡 Practicar ·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El </w:t>
      </w:r>
      <w:r>
        <w:rPr>
          <w:b/>
        </w:rPr>
        <w:t>Gobierno de la Ciberseguridad</w:t>
      </w:r>
      <w:r>
        <w:t xml:space="preserve"> es el primer Estándar Mínimo de Gestión (EMG) que el Banco Central del Uruguay evalúa en una entidad supervisada. Antes de preguntar por controles técnicos, el supervisor pregunta </w:t>
      </w:r>
      <w:r>
        <w:rPr>
          <w:b/>
        </w:rPr>
        <w:t>quién decide, quién aprueba y quién rinde cuentas</w:t>
      </w:r>
      <w:r>
        <w:t xml:space="preserve"> sobre el riesgo tecnológico. Este documento formaliza la respuesta: el compromiso del </w:t>
      </w:r>
      <w:r>
        <w:rPr>
          <w:b/>
        </w:rPr>
        <w:t>Directorio del Banco</w:t>
      </w:r>
      <w:r>
        <w:t>, la política de administración del riesgo tecnológico y la estructura de gobierno que la hace operar.</w:t>
      </w:r>
    </w:p>
    <w:p>
      <w:r>
        <w:t>La política de riesgo tecnológico es el documento de cabecera de toda la gestión: establece los principios, las responsabilidades de las tres líneas (TI, riesgo/seguridad, auditoría), los límites del apetito de riesgo y los mecanismos de reporte al Directorio. Sin ella, ningún otro documento del SGSI tiene anclaje jerárquico, y el BCU lo considera una debilidad de gobierno.</w:t>
      </w:r>
    </w:p>
    <w:p>
      <w:r>
        <w:t xml:space="preserve">Cuando ocurre un incidente grave, el BCU evalúa </w:t>
      </w:r>
      <w:r>
        <w:rPr>
          <w:b/>
        </w:rPr>
        <w:t>retrospectivamente</w:t>
      </w:r>
      <w:r>
        <w:t xml:space="preserve"> si existía el marco de gestión adecuado: política aprobada por el Directorio, comité funcionando, funciones de seguridad y TI formalizadas, y reportes periódicos. Este documento, junto con BCU-02 a BCU-06, constituye la evidencia documental de ese marco. No certifica seguridad, pero es la primera prueba que pedirá el supervisor.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Marco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GV.OC · GV.PO · GV.RR</w:t>
            </w:r>
          </w:p>
        </w:tc>
        <w:tc>
          <w:tcPr>
            <w:tcW w:type="dxa" w:w="3216"/>
          </w:tcPr>
          <w:p>
            <w:r/>
            <w:r>
              <w:t>Definir el contexto institucional, contar con políticas formalizadas y asignar roles con autoridad para gobernar la ciberseguridad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</w:t>
            </w:r>
          </w:p>
        </w:tc>
        <w:tc>
          <w:tcPr>
            <w:tcW w:type="dxa" w:w="3216"/>
          </w:tcPr>
          <w:p>
            <w:r/>
            <w:r>
              <w:t>Cláusulas 5.1, 5.2 y 5.3 · A.5.1</w:t>
            </w:r>
          </w:p>
        </w:tc>
        <w:tc>
          <w:tcPr>
            <w:tcW w:type="dxa" w:w="3216"/>
          </w:tcPr>
          <w:p>
            <w:r/>
            <w:r>
              <w:t>Compromiso de la dirección, política aprobada al más alto nivel, asignación de roles y responsabilidades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EMG · Gobierno de la ciberseguridad · Circular 2227 · RNRCSF art. 492</w:t>
            </w:r>
          </w:p>
        </w:tc>
        <w:tc>
          <w:tcPr>
            <w:tcW w:type="dxa" w:w="3216"/>
          </w:tcPr>
          <w:p>
            <w:r/>
            <w:r>
              <w:t>Política de riesgo operativo/tecnológico aprobada por el Directorio, estructura de gobierno y reporte al Directorio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t>Ley 18.331 art. 10 · Ley 19.670</w:t>
            </w:r>
          </w:p>
        </w:tc>
        <w:tc>
          <w:tcPr>
            <w:tcW w:type="dxa" w:w="3216"/>
          </w:tcPr>
          <w:p>
            <w:r/>
            <w:r>
              <w:t>Las medidas de seguridad se deciden y supervisan desde la máxima dirección; responsabilidad proactiva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Completá el encabezado</w:t>
      </w:r>
      <w:r>
        <w:t xml:space="preserve"> (código, versión, estado, fechas, elaborado/revisado/aprobado).</w:t>
      </w:r>
    </w:p>
    <w:p>
      <w:pPr>
        <w:pStyle w:val="ListNumber"/>
      </w:pPr>
      <w:r>
        <w:rPr>
          <w:b/>
        </w:rPr>
        <w:t>Sustituí los apartados [COMPLETAR]</w:t>
      </w:r>
      <w:r>
        <w:t xml:space="preserve"> con los datos reales del Banco; no inventes funciones que no existan todavía.</w:t>
      </w:r>
    </w:p>
    <w:p>
      <w:pPr>
        <w:pStyle w:val="ListNumber"/>
      </w:pPr>
      <w:r>
        <w:rPr>
          <w:b/>
        </w:rPr>
        <w:t>Definí los componentes del gobierno</w:t>
      </w:r>
      <w:r>
        <w:t xml:space="preserve"> (Comité, RSI, segunda línea) según el organigrama vigente y el modelo propuesto en el Módulo 7 (RSI en Riesgos No Financieros).</w:t>
      </w:r>
    </w:p>
    <w:p>
      <w:pPr>
        <w:pStyle w:val="ListNumber"/>
      </w:pPr>
      <w:r>
        <w:rPr>
          <w:b/>
        </w:rPr>
        <w:t>Redactá el compromiso del Directorio</w:t>
      </w:r>
      <w:r>
        <w:t xml:space="preserve"> como decisión formal: se aprueba por resolución del Directorio y queda registrada en actas.</w:t>
      </w:r>
    </w:p>
    <w:p>
      <w:pPr>
        <w:pStyle w:val="ListNumber"/>
      </w:pPr>
      <w:r>
        <w:rPr>
          <w:b/>
        </w:rPr>
        <w:t>Vinculá el apetito de riesgo tecnológico</w:t>
      </w:r>
      <w:r>
        <w:t xml:space="preserve"> con la declaración de apetito institucional de la Circular 2227; no lo inventes en este documento.</w:t>
      </w:r>
    </w:p>
    <w:p>
      <w:pPr>
        <w:pStyle w:val="ListNumber"/>
      </w:pPr>
      <w:r>
        <w:rPr>
          <w:b/>
        </w:rPr>
        <w:t>Establecé el reporte mínimo al Directorio</w:t>
      </w:r>
      <w:r>
        <w:t xml:space="preserve"> (frecuencia y contenido) coherente con GV-06 (Informe del RSI).</w:t>
      </w:r>
    </w:p>
    <w:p>
      <w:pPr>
        <w:pStyle w:val="ListNumber"/>
      </w:pPr>
      <w:r>
        <w:t xml:space="preserve">Tras aprobar, registralo en el control de cambios y publicalo en </w:t>
      </w:r>
      <w:r>
        <w:rPr>
          <w:rFonts w:ascii="Consolas" w:hAnsi="Consolas"/>
          <w:sz w:val="20"/>
        </w:rPr>
        <w:t>02-ENTREGABLES/G-BCU/</w:t>
      </w:r>
      <w:r>
        <w:t>.</w:t>
      </w:r>
    </w:p>
    <w:p>
      <w:r>
        <w:rPr>
          <w:b/>
        </w:rPr>
        <w:t>A quién consultar en el Banco:</w:t>
      </w:r>
      <w:r>
        <w:t xml:space="preserve"> Directorio (aprobación), Gerente General (patrocinio), Comité de Seguridad de la Información (dirección), RSI — Área Riesgos / Riesgos No Financieros (redacción técnica), Gerente de División TI (primera línea), División Auditoría Interna (tercera línea).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BCU-01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Gobierno de Ciberseguridad y Política de Administración de Riesgo Tecnológico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Formalizar el compromiso del Directorio del Banco con la ciberseguridad y la administración del riesgo tecnológico, definir la política aplicable y establecer la estructura de gobierno, el apetito de riesgo y los mecanismos de reporte exigidos por el BCU.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[COMPLETAR: la totalidad de los procesos, sistemas, infraestructura, información y personas del Banco, incluidas sucursales, casa central y servicios provistos por terceros que impliquen riesgo tecnológico]. Incluye el riesgo tecnológico como componente del riesgo operativo (Circular 2227).</w:t>
      </w:r>
    </w:p>
    <w:p>
      <w:pPr>
        <w:pStyle w:val="Heading3"/>
      </w:pPr>
      <w:r>
        <w:rPr>
          <w:color w:val="1F3B63"/>
        </w:rPr>
        <w:t>3. Marco normativo de referencia</w:t>
      </w:r>
    </w:p>
    <w:p>
      <w:pPr>
        <w:pStyle w:val="ListBullet"/>
      </w:pPr>
      <w:r>
        <w:t>Estándares Mínimos de Gestión del BCU (Gobierno de la ciberseguridad y riesgo tecnológico).</w:t>
      </w:r>
    </w:p>
    <w:p>
      <w:pPr>
        <w:pStyle w:val="ListBullet"/>
      </w:pPr>
      <w:r>
        <w:t>Recopilación de Normas de Regulación y Control del Sistema Financiero (RNRCSF), en particular art. 492 (resguardo de datos).</w:t>
      </w:r>
    </w:p>
    <w:p>
      <w:pPr>
        <w:pStyle w:val="ListBullet"/>
      </w:pPr>
      <w:r>
        <w:t>Circular BCU 2227 (gestión del riesgo operativo) y complementarias.</w:t>
      </w:r>
    </w:p>
    <w:p>
      <w:pPr>
        <w:pStyle w:val="ListBullet"/>
      </w:pPr>
      <w:r>
        <w:t>Marco de Ciberseguridad 5.0 de Agesic (GV.OC, GV.PO, GV.RR).</w:t>
      </w:r>
    </w:p>
    <w:p>
      <w:pPr>
        <w:pStyle w:val="ListBullet"/>
      </w:pPr>
      <w:r>
        <w:t>ISO/IEC 27001:2022, cláusulas 5.1-5.3 y control A.5.1.</w:t>
      </w:r>
    </w:p>
    <w:p>
      <w:pPr>
        <w:pStyle w:val="ListBullet"/>
      </w:pPr>
      <w:r>
        <w:t>Ley 18.331, Ley 19.670 y decretos reglamentarios (datos personales).</w:t>
      </w:r>
    </w:p>
    <w:p>
      <w:pPr>
        <w:pStyle w:val="ListBullet"/>
      </w:pPr>
      <w:r>
        <w:t>Normativa interna del Banco [COMPLETAR].</w:t>
      </w:r>
    </w:p>
    <w:p>
      <w:pPr>
        <w:pStyle w:val="Heading3"/>
      </w:pPr>
      <w:r>
        <w:rPr>
          <w:color w:val="1F3B63"/>
        </w:rPr>
        <w:t>4. Compromiso del Directorio</w:t>
      </w:r>
    </w:p>
    <w:p>
      <w:r>
        <w:t>El Directorio del Banco [COMPLETAR: aprueba esta política y la administración del riesgo tecnológico; asigna los recursos humanos, técnicos y financieros necesarios; designa al RSI y garantiza su independencia e imparcialidad; promueve una cultura de seguridad en toda la organización; revisa periódicamente los niveles de riesgo y el desempeño del SGSI].</w:t>
      </w:r>
    </w:p>
    <w:p>
      <w:pPr>
        <w:pStyle w:val="Heading3"/>
      </w:pPr>
      <w:r>
        <w:rPr>
          <w:color w:val="1F3B63"/>
        </w:rPr>
        <w:t>5. Política de administración del riesgo tecnológico</w:t>
      </w:r>
    </w:p>
    <w:p>
      <w:r>
        <w:t xml:space="preserve">a) </w:t>
      </w:r>
      <w:r>
        <w:rPr>
          <w:b/>
        </w:rPr>
        <w:t>Enfoque basado en riesgo:</w:t>
      </w:r>
      <w:r>
        <w:t xml:space="preserve"> se identifican, evalúan y tratan los riesgos tecnológicos conforme a su probabilidad e impacto sobre los objetivos del banco.</w:t>
      </w:r>
    </w:p>
    <w:p>
      <w:r>
        <w:t xml:space="preserve">b) </w:t>
      </w:r>
      <w:r>
        <w:rPr>
          <w:b/>
        </w:rPr>
        <w:t>Tres líneas de defensa:</w:t>
      </w:r>
      <w:r>
        <w:t xml:space="preserve"> la primera línea (División TI) gestiona y opera; la segunda (RSI, Riesgo Operacional) controla y supervisa; la tercera (Auditoría Interna) evalúa con independencia.</w:t>
      </w:r>
    </w:p>
    <w:p>
      <w:r>
        <w:t xml:space="preserve">c) </w:t>
      </w:r>
      <w:r>
        <w:rPr>
          <w:b/>
        </w:rPr>
        <w:t>Decisión documentada:</w:t>
      </w:r>
      <w:r>
        <w:t xml:space="preserve"> la aceptación de riesgos residuales se realiza por niveles de autoridad definidos, con registro y justificación.</w:t>
      </w:r>
    </w:p>
    <w:p>
      <w:r>
        <w:t xml:space="preserve">d) </w:t>
      </w:r>
      <w:r>
        <w:rPr>
          <w:b/>
        </w:rPr>
        <w:t>Proporcionalidad:</w:t>
      </w:r>
      <w:r>
        <w:t xml:space="preserve"> los controles se dimensionan según el perfil de riesgo del Banco y su rol en el sistema financiero.</w:t>
      </w:r>
    </w:p>
    <w:p>
      <w:r>
        <w:t xml:space="preserve">e) </w:t>
      </w:r>
      <w:r>
        <w:rPr>
          <w:b/>
        </w:rPr>
        <w:t>Mejora continua:</w:t>
      </w:r>
      <w:r>
        <w:t xml:space="preserve"> el ciclo Planificar-Hacer-Verificar-Actuar (PHVA) se aplica a la gestión de riesgos y se reporta periódicamente.</w:t>
      </w:r>
    </w:p>
    <w:p>
      <w:pPr>
        <w:pStyle w:val="Heading3"/>
      </w:pPr>
      <w:r>
        <w:rPr>
          <w:color w:val="1F3B63"/>
        </w:rPr>
        <w:t>6. Estructura de gobierno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Órgano / 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Función en el gobierno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Directorio</w:t>
            </w:r>
          </w:p>
        </w:tc>
        <w:tc>
          <w:tcPr>
            <w:tcW w:type="dxa" w:w="4824"/>
          </w:tcPr>
          <w:p>
            <w:r/>
            <w:r>
              <w:t>Aprueba la política, designa al RSI, recibe los informes periódicos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Comité de Seguridad de la Información</w:t>
            </w:r>
          </w:p>
        </w:tc>
        <w:tc>
          <w:tcPr>
            <w:tcW w:type="dxa" w:w="4824"/>
          </w:tcPr>
          <w:p>
            <w:r/>
            <w:r>
              <w:t>Dirige, prioriza y resuelve sobre los riesgos y las inversiones en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 (segunda línea)</w:t>
            </w:r>
          </w:p>
        </w:tc>
        <w:tc>
          <w:tcPr>
            <w:tcW w:type="dxa" w:w="4824"/>
          </w:tcPr>
          <w:p>
            <w:r/>
            <w:r>
              <w:t>Supervisa el estado del riesgo tecnológico y reporta al Comité y al Directorio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Gerente de División TI (primera línea)</w:t>
            </w:r>
          </w:p>
        </w:tc>
        <w:tc>
          <w:tcPr>
            <w:tcW w:type="dxa" w:w="4824"/>
          </w:tcPr>
          <w:p>
            <w:r/>
            <w:r>
              <w:t>Implementa y opera los controles técnicos y administrativos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División Auditoría Interna (tercera línea)</w:t>
            </w:r>
          </w:p>
        </w:tc>
        <w:tc>
          <w:tcPr>
            <w:tcW w:type="dxa" w:w="4824"/>
          </w:tcPr>
          <w:p>
            <w:r/>
            <w:r>
              <w:t>Evalúa el diseño y la eficacia del gobierno y de los controles</w:t>
            </w:r>
          </w:p>
        </w:tc>
      </w:tr>
    </w:tbl>
    <w:p>
      <w:pPr>
        <w:pStyle w:val="Heading3"/>
      </w:pPr>
      <w:r>
        <w:rPr>
          <w:color w:val="1F3B63"/>
        </w:rPr>
        <w:t>7. Apetito de riesgo</w:t>
      </w:r>
    </w:p>
    <w:p>
      <w:r>
        <w:t>El apetito de riesgo tecnológico del Banco se define en el Marco de Gestión de Riesgos (BCU-02) y se expresa como [COMPLETAR: niveles de tolerancia por categoría de riesgo, umbrales de exposición, límites de interrupción de servicios críticos y umbrales de pérdidas operacionales aceptables]. Cualquier superación de los umbrales se reporta al Comité y, si corresponde, al Directorio.</w:t>
      </w:r>
    </w:p>
    <w:p>
      <w:pPr>
        <w:pStyle w:val="Heading3"/>
      </w:pPr>
      <w:r>
        <w:rPr>
          <w:color w:val="1F3B63"/>
        </w:rPr>
        <w:t>8. Reporte al Directorio</w:t>
      </w:r>
    </w:p>
    <w:p>
      <w:r>
        <w:t>El RSI presenta al Directorio, al menos [COMPLETAR: semestralmente], un informe sobre: estado del perfil de riesgo tecnológico, incidentes relevantes, resultados de las pruebas (incluidas las de continuidad del art. 492), avance del plan de tratamiento de riesgos, cumplimiento normativo y recomendaciones. El informe queda registrado en acta.</w:t>
      </w:r>
    </w:p>
    <w:p>
      <w:pPr>
        <w:pStyle w:val="Heading3"/>
      </w:pPr>
      <w:r>
        <w:rPr>
          <w:color w:val="1F3B63"/>
        </w:rPr>
        <w:t>9. Vigencia y revisión</w:t>
      </w:r>
    </w:p>
    <w:p>
      <w:r>
        <w:t>Esta política entra en vigencia a partir de su aprobación y se revisa al menos anualmente o ante cambios significativos en la estrategia, la organización o la normativa.</w:t>
      </w:r>
    </w:p>
    <w:p>
      <w:pPr>
        <w:pStyle w:val="Heading3"/>
      </w:pPr>
      <w:r>
        <w:rPr>
          <w:color w:val="1F3B63"/>
        </w:rPr>
        <w:t>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Directorio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Directorio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de cómo quedaría completado. Adaptá a la realidad institucional del Banco.</w:t>
      </w:r>
    </w:p>
    <w:p>
      <w:r>
        <w:rPr>
          <w:b/>
        </w:rPr>
        <w:t>Compromiso del Directorio (ejemplo):</w:t>
      </w:r>
      <w:r>
        <w:t xml:space="preserve"> "El Directorio del Banco Hipotecario del Uruguay asume la ciberseguridad y el riesgo tecnológico como responsabilidad de gobierno. Aprueba la presente política y resuelve: (i) asignar los recursos necesarios para su cumplimiento; (ii) mantener la función de RSI en el Área de Riesgos, independiente de la División TI, con reporte directo al Comité de Seguridad de la Información; (iii) recibir un informe semestral del estado del riesgo tecnológico."</w:t>
      </w:r>
    </w:p>
    <w:p>
      <w:r>
        <w:rPr>
          <w:b/>
        </w:rPr>
        <w:t>Estructura de gobierno (ejemplo Banco):</w:t>
      </w:r>
      <w:r>
        <w:t xml:space="preserve"> el Directorio delega en el </w:t>
      </w:r>
      <w:r>
        <w:rPr>
          <w:b/>
        </w:rPr>
        <w:t>Comité de Seguridad de la Información</w:t>
      </w:r>
      <w:r>
        <w:t xml:space="preserve"> (integrado por Gerente General o quien designe, RSI, DPD, Jefe de Riesgos No Financieros, Gerente de División TI y Oficial de Cumplimiento, con Auditoría Interna como invitada) la dirección operativa de la seguridad. El RSI, radicado en Riesgos No Financieros (Área Riesgos), constituye la segunda línea; la División TI (Producción, Sistemas, Soporte) la primera; y la División Auditoría Interna la tercera.</w:t>
      </w:r>
    </w:p>
    <w:p>
      <w:r>
        <w:rPr>
          <w:b/>
        </w:rPr>
        <w:t>Apetito de riesgo (ejemplo):</w:t>
      </w:r>
      <w:r>
        <w:t xml:space="preserve"> el Banco no tolera la pérdida de disponibilidad de los sistemas críticos del crédito hipotecario, el ahorro y el sistema de pagos por más de [X] horas sin recuperación total, ni la exposición no autorizada de datos personales de clientes más allá de [X] casos por año. Los umbrales se detallan en BCU-02.</w:t>
      </w:r>
    </w:p>
    <w:p>
      <w:r>
        <w:rPr>
          <w:b/>
        </w:rPr>
        <w:t>Reporte al Directorio (ejemplo):</w:t>
      </w:r>
      <w:r>
        <w:t xml:space="preserve"> en el informe semestral, el RSI presenta el perfil de riesgo tecnológico actualizado, los incidentes de seguridad del período (incluidas las vulneraciones de datos personales notificadas a la URCDP), los resultados de las pruebas anuales de recuperación del art. 492, el estado del plan de tratamiento y las solicitudes de decisión del Directorio.</w:t>
      </w:r>
    </w:p>
    <w:p>
      <w:r>
        <w:rPr>
          <w:b/>
        </w:rPr>
        <w:t>Documentos relacionados:</w:t>
      </w:r>
      <w:r>
        <w:t xml:space="preserve"> GV-01 (Política de Seguridad), GV-03 (Roles y Comité), GV-06 (Informe del RSI), BCU-02 (Marco de Gestión de Riesgos), BCU-03 (Función de Seguridad), BCU-04 (Función de Gestión de TI), ID-02/03 (Riesgos), 00-Matriz-Correspondencia-Normativa.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