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BCU-03 · Función de Seguridad de la Información (Segunda Línea) del Banco</w:t>
      </w:r>
    </w:p>
    <w:p>
      <w:pPr>
        <w:ind w:left="432"/>
      </w:pPr>
      <w:r>
        <w:rPr>
          <w:i/>
          <w:color w:val="606060"/>
        </w:rPr>
        <w:t>⚠️ **Alerta:** este documento menciona **nombres propios del organigrama del Banco** (personas y cargos, abril 2026). Antes de usar el documento, verificá la vigencia de esos nombres contra el organigrama actual.</w:t>
      </w:r>
    </w:p>
    <w:p>
      <w:pPr>
        <w:ind w:left="432"/>
      </w:pPr>
      <w:r>
        <w:rPr>
          <w:i/>
          <w:color w:val="606060"/>
        </w:rPr>
        <w:t>**Función del MCU 5.0:** Gobernar (GV.RR — Roles · GV.OV — Supervisión)</w:t>
      </w:r>
    </w:p>
    <w:p>
      <w:pPr>
        <w:ind w:left="432"/>
      </w:pPr>
      <w:r>
        <w:rPr>
          <w:i/>
          <w:color w:val="606060"/>
        </w:rPr>
        <w:t>**ISO/IEC 27001:** Cláusula 5.2 (Política) · Cláusula 5.3 (Roles y responsabilidades) · A.5.2</w:t>
      </w:r>
    </w:p>
    <w:p>
      <w:pPr>
        <w:ind w:left="432"/>
      </w:pPr>
      <w:r>
        <w:rPr>
          <w:i/>
          <w:color w:val="606060"/>
        </w:rPr>
        <w:t>**BCU:** Estándares Mínimos de Gestión — Función de Seguridad de la Información · RNRCSF art. 492 · Circular 2227</w:t>
      </w:r>
    </w:p>
    <w:p>
      <w:pPr>
        <w:ind w:left="432"/>
      </w:pPr>
      <w:r>
        <w:rPr>
          <w:i/>
          <w:color w:val="606060"/>
        </w:rPr>
        <w:t>**URCDP:** Ley 19.670 (responsabilidad proactiva) · Ley 18.331 art. 10 (seguridad de los datos)</w:t>
      </w:r>
    </w:p>
    <w:p>
      <w:pPr>
        <w:ind w:left="432"/>
      </w:pPr>
      <w:r>
        <w:rPr>
          <w:i/>
          <w:color w:val="606060"/>
        </w:rPr>
        <w:t>**Nivel del curso:** 🟡 Practicar · 🔴 Dominar</w:t>
      </w:r>
    </w:p>
    <w:p>
      <w:pPr>
        <w:pStyle w:val="Heading2"/>
      </w:pPr>
      <w:r>
        <w:rPr>
          <w:color w:val="1F3B63"/>
        </w:rPr>
        <w:t>1. Qué es y por qué existe</w:t>
      </w:r>
    </w:p>
    <w:p>
      <w:r>
        <w:t xml:space="preserve">La </w:t>
      </w:r>
      <w:r>
        <w:rPr>
          <w:b/>
        </w:rPr>
        <w:t>Función de Seguridad de la Información (FSI)</w:t>
      </w:r>
      <w:r>
        <w:t xml:space="preserve"> es la segunda línea de defensa: el órgano formal que supervisa, controla y reporta la gestión de la seguridad de la información con </w:t>
      </w:r>
      <w:r>
        <w:rPr>
          <w:b/>
        </w:rPr>
        <w:t>independencia de la primera línea</w:t>
      </w:r>
      <w:r>
        <w:t xml:space="preserve"> (TI y las áreas de negocio que operan los procesos). El BCU exige que esta función esté </w:t>
      </w:r>
      <w:r>
        <w:rPr>
          <w:b/>
        </w:rPr>
        <w:t>formalizada</w:t>
      </w:r>
      <w:r>
        <w:t>: no alcanza con que "alguien de TI se ocupe de la seguridad" si al mismo tiempo diseña, opera y monitorea los mismos sistemas que debería controlar.</w:t>
      </w:r>
    </w:p>
    <w:p>
      <w:r>
        <w:t xml:space="preserve">El titular de esta función es el </w:t>
      </w:r>
      <w:r>
        <w:rPr>
          <w:b/>
        </w:rPr>
        <w:t>Responsable de Seguridad de la Información (RSI)</w:t>
      </w:r>
      <w:r>
        <w:t xml:space="preserve">. En el Banco se recomienda radicarlo en el </w:t>
      </w:r>
      <w:r>
        <w:rPr>
          <w:b/>
        </w:rPr>
        <w:t>Área Riesgos — Departamento de Riesgos No Financieros</w:t>
      </w:r>
      <w:r>
        <w:t>, donde ya conviven el riesgo operacional y la continuidad, garantizando independencia del Área Operaciones y TI. El Módulo 7 del curso detalla esta ubicación y su fundamento.</w:t>
      </w:r>
    </w:p>
    <w:p>
      <w:r>
        <w:t xml:space="preserve">La función debe tener </w:t>
      </w:r>
      <w:r>
        <w:rPr>
          <w:b/>
        </w:rPr>
        <w:t>autoridad formal, dedicación y recursos</w:t>
      </w:r>
      <w:r>
        <w:t xml:space="preserve">: funciones definidas por escrito, acceso a la información necesaria, reporte directo al Comité de Seguridad de la Información y al Directorio, y presupuesto suficiente. Además, el art. 492 de la RNRCSF exige un </w:t>
      </w:r>
      <w:r>
        <w:rPr>
          <w:b/>
        </w:rPr>
        <w:t>responsable del resguardo de datos</w:t>
      </w:r>
      <w:r>
        <w:t xml:space="preserve"> de la categoría de personal superior, rol que se integra naturalmente en esta función o se coordina con ella.</w:t>
      </w:r>
    </w:p>
    <w:p>
      <w:pPr>
        <w:pStyle w:val="Heading2"/>
      </w:pPr>
      <w:r>
        <w:rPr>
          <w:color w:val="1F3B63"/>
        </w:rPr>
        <w:t>2. Marco de 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Marco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Referencia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Qué exige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MCU 5.0 (Agesic)</w:t>
            </w:r>
          </w:p>
        </w:tc>
        <w:tc>
          <w:tcPr>
            <w:tcW w:type="dxa" w:w="3216"/>
          </w:tcPr>
          <w:p>
            <w:r/>
            <w:r>
              <w:t>GV.RR · GV.OV</w:t>
            </w:r>
          </w:p>
        </w:tc>
        <w:tc>
          <w:tcPr>
            <w:tcW w:type="dxa" w:w="3216"/>
          </w:tcPr>
          <w:p>
            <w:r/>
            <w:r>
              <w:t>Roles y responsabilidades de seguridad definidos, supervisión del desempeño de la gestión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ISO/IEC 27001</w:t>
            </w:r>
          </w:p>
        </w:tc>
        <w:tc>
          <w:tcPr>
            <w:tcW w:type="dxa" w:w="3216"/>
          </w:tcPr>
          <w:p>
            <w:r/>
            <w:r>
              <w:t>Cláusula 5.2 y 5.3 · A.5.2</w:t>
            </w:r>
          </w:p>
        </w:tc>
        <w:tc>
          <w:tcPr>
            <w:tcW w:type="dxa" w:w="3216"/>
          </w:tcPr>
          <w:p>
            <w:r/>
            <w:r>
              <w:t>Política asignada a un responsable, roles documentados y comunicados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BCU</w:t>
            </w:r>
          </w:p>
        </w:tc>
        <w:tc>
          <w:tcPr>
            <w:tcW w:type="dxa" w:w="3216"/>
          </w:tcPr>
          <w:p>
            <w:r/>
            <w:r>
              <w:t>EMG · Función de Seguridad de la Información · RNRCSF art. 492</w:t>
            </w:r>
          </w:p>
        </w:tc>
        <w:tc>
          <w:tcPr>
            <w:tcW w:type="dxa" w:w="3216"/>
          </w:tcPr>
          <w:p>
            <w:r/>
            <w:r>
              <w:t>Función independiente de TI, con autoridad, dedicación, recursos y reporte al Directorio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URCDP</w:t>
            </w:r>
          </w:p>
        </w:tc>
        <w:tc>
          <w:tcPr>
            <w:tcW w:type="dxa" w:w="3216"/>
          </w:tcPr>
          <w:p>
            <w:r/>
            <w:r>
              <w:t>Ley 18.331 art. 10 · Ley 19.670</w:t>
            </w:r>
          </w:p>
        </w:tc>
        <w:tc>
          <w:tcPr>
            <w:tcW w:type="dxa" w:w="3216"/>
          </w:tcPr>
          <w:p>
            <w:r/>
            <w:r>
              <w:t>La supervisión de las medidas de seguridad de datos personales debe ser efectiva y coordinada con el DPD</w:t>
            </w:r>
          </w:p>
        </w:tc>
      </w:tr>
    </w:tbl>
    <w:p>
      <w:pPr>
        <w:pStyle w:val="Heading2"/>
      </w:pPr>
      <w:r>
        <w:rPr>
          <w:color w:val="1F3B63"/>
        </w:rPr>
        <w:t>3. Cómo completar esta plantilla (guía de llenado)</w:t>
      </w:r>
    </w:p>
    <w:p>
      <w:pPr>
        <w:pStyle w:val="ListNumber"/>
      </w:pPr>
      <w:r>
        <w:rPr>
          <w:b/>
        </w:rPr>
        <w:t>Completá el encabezado</w:t>
      </w:r>
      <w:r>
        <w:t xml:space="preserve"> con los datos del documento.</w:t>
      </w:r>
    </w:p>
    <w:p>
      <w:pPr>
        <w:pStyle w:val="ListNumber"/>
      </w:pPr>
      <w:r>
        <w:rPr>
          <w:b/>
        </w:rPr>
        <w:t>Formalizá la creación de la función</w:t>
      </w:r>
      <w:r>
        <w:t>: resolución o acta que designe al RSI, defina su dependencia y su dedicación.</w:t>
      </w:r>
    </w:p>
    <w:p>
      <w:pPr>
        <w:pStyle w:val="ListNumber"/>
      </w:pPr>
      <w:r>
        <w:rPr>
          <w:b/>
        </w:rPr>
        <w:t>Definí las funciones y autoridad</w:t>
      </w:r>
      <w:r>
        <w:t xml:space="preserve"> del RSI de forma verificable (que puedan auditarse).</w:t>
      </w:r>
    </w:p>
    <w:p>
      <w:pPr>
        <w:pStyle w:val="ListNumber"/>
      </w:pPr>
      <w:r>
        <w:rPr>
          <w:b/>
        </w:rPr>
        <w:t>Detallá los recursos</w:t>
      </w:r>
      <w:r>
        <w:t xml:space="preserve"> (dotación, herramientas, presupuesto anual) y las condiciones de independencia.</w:t>
      </w:r>
    </w:p>
    <w:p>
      <w:pPr>
        <w:pStyle w:val="ListNumber"/>
      </w:pPr>
      <w:r>
        <w:rPr>
          <w:b/>
        </w:rPr>
        <w:t>Establecé el reporte al Directorio</w:t>
      </w:r>
      <w:r>
        <w:t xml:space="preserve"> (frecuencia, contenido, canal) coherente con BCU-01 y GV-06.</w:t>
      </w:r>
    </w:p>
    <w:p>
      <w:pPr>
        <w:pStyle w:val="ListNumber"/>
      </w:pPr>
      <w:r>
        <w:rPr>
          <w:b/>
        </w:rPr>
        <w:t>Definí la coordinación</w:t>
      </w:r>
      <w:r>
        <w:t xml:space="preserve"> con riesgo operacional, Oficial de Cumplimiento, DPD y Auditoría Interna.</w:t>
      </w:r>
    </w:p>
    <w:p>
      <w:pPr>
        <w:pStyle w:val="ListNumber"/>
      </w:pPr>
      <w:r>
        <w:rPr>
          <w:b/>
        </w:rPr>
        <w:t>Asegurate de que el rol no quede vacante</w:t>
      </w:r>
      <w:r>
        <w:t>: designá suplencia y mecanismo de continuidad.</w:t>
      </w:r>
    </w:p>
    <w:p>
      <w:r>
        <w:rPr>
          <w:b/>
        </w:rPr>
        <w:t>A quién consultar en el Banco:</w:t>
      </w:r>
      <w:r>
        <w:t xml:space="preserve"> Gerente de Área Riesgos (Ec. Laura Zunino) por la ubicación de la función; Jefe de Riesgos No Financieros (Cra. Melissa Moraes) por la coordinación; Gerente General por la designación; Comité de Seguridad de la Información por la supervisión; División Auditoría Interna (Cr. Marcelo Jorge) por la evaluación independiente.</w:t>
      </w:r>
    </w:p>
    <w:p>
      <w:pPr>
        <w:pStyle w:val="Heading2"/>
      </w:pPr>
      <w:r>
        <w:rPr>
          <w:color w:val="1F3B63"/>
        </w:rPr>
        <w:t>4. Plantilla del documento</w:t>
      </w:r>
    </w:p>
    <w:p>
      <w:pPr>
        <w:pStyle w:val="Heading3"/>
      </w:pPr>
      <w:r>
        <w:rPr>
          <w:color w:val="1F3B63"/>
        </w:rPr>
        <w:t>ENCABEZADO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4824"/>
          </w:tcPr>
          <w:p>
            <w:r/>
            <w:r>
              <w:t>BCU-03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Título</w:t>
            </w:r>
          </w:p>
        </w:tc>
        <w:tc>
          <w:tcPr>
            <w:tcW w:type="dxa" w:w="4824"/>
          </w:tcPr>
          <w:p>
            <w:r/>
            <w:r>
              <w:t>Función de Seguridad de la Información (Segunda Línea)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Versión</w:t>
            </w:r>
          </w:p>
        </w:tc>
        <w:tc>
          <w:tcPr>
            <w:tcW w:type="dxa" w:w="4824"/>
          </w:tcPr>
          <w:p>
            <w:r/>
            <w:r>
              <w:t>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Estado</w:t>
            </w:r>
          </w:p>
        </w:tc>
        <w:tc>
          <w:tcPr>
            <w:tcW w:type="dxa" w:w="4824"/>
          </w:tcPr>
          <w:p>
            <w:r/>
            <w:r>
              <w:t>[Borrador / En revisión / Aprobado]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Fecha de aprobación</w:t>
            </w:r>
          </w:p>
        </w:tc>
        <w:tc>
          <w:tcPr>
            <w:tcW w:type="dxa" w:w="4824"/>
          </w:tcPr>
          <w:p>
            <w:r/>
            <w:r>
              <w:t>[COMPLETAR]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Elaborado por</w:t>
            </w:r>
          </w:p>
        </w:tc>
        <w:tc>
          <w:tcPr>
            <w:tcW w:type="dxa" w:w="4824"/>
          </w:tcPr>
          <w:p>
            <w:r/>
            <w:r>
              <w:t>Gerente de Área Riesgos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Revisado por</w:t>
            </w:r>
          </w:p>
        </w:tc>
        <w:tc>
          <w:tcPr>
            <w:tcW w:type="dxa" w:w="4824"/>
          </w:tcPr>
          <w:p>
            <w:r/>
            <w:r>
              <w:t>Comité de Seguridad de la Información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Aprobado por</w:t>
            </w:r>
          </w:p>
        </w:tc>
        <w:tc>
          <w:tcPr>
            <w:tcW w:type="dxa" w:w="4824"/>
          </w:tcPr>
          <w:p>
            <w:r/>
            <w:r>
              <w:t>Directorio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Clasificación</w:t>
            </w:r>
          </w:p>
        </w:tc>
        <w:tc>
          <w:tcPr>
            <w:tcW w:type="dxa" w:w="4824"/>
          </w:tcPr>
          <w:p>
            <w:r/>
            <w:r>
              <w:t>Uso interno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Próxima revisión</w:t>
            </w:r>
          </w:p>
        </w:tc>
        <w:tc>
          <w:tcPr>
            <w:tcW w:type="dxa" w:w="4824"/>
          </w:tcPr>
          <w:p>
            <w:r/>
            <w:r>
              <w:t>[Fecha, máx. 1 año]</w:t>
            </w:r>
          </w:p>
        </w:tc>
      </w:tr>
    </w:tbl>
    <w:p>
      <w:pPr>
        <w:pStyle w:val="Heading3"/>
      </w:pPr>
      <w:r>
        <w:rPr>
          <w:color w:val="1F3B63"/>
        </w:rPr>
        <w:t>1. Objetivo</w:t>
      </w:r>
    </w:p>
    <w:p>
      <w:r>
        <w:t>Formalizar la Función de Seguridad de la Información del Banco: su misión, ubicación orgánica, independencia, autoridad, funciones, recursos, reporte y coordinaciones, en cumplimiento de los Estándares Mínimos de Gestión del BCU.</w:t>
      </w:r>
    </w:p>
    <w:p>
      <w:pPr>
        <w:pStyle w:val="Heading3"/>
      </w:pPr>
      <w:r>
        <w:rPr>
          <w:color w:val="1F3B63"/>
        </w:rPr>
        <w:t>2. Designación y ubicación orgánica</w:t>
      </w:r>
    </w:p>
    <w:p>
      <w:r>
        <w:t xml:space="preserve">La función es ejercida por el </w:t>
      </w:r>
      <w:r>
        <w:rPr>
          <w:b/>
        </w:rPr>
        <w:t>Responsable de Seguridad de la Información (RSI)</w:t>
      </w:r>
      <w:r>
        <w:t>, designado por el Directorio a propuesta del Comité de Seguridad de la Información. El RSI se ubica en [COMPLETAR: Área Riesgos — Departamento de Riesgos No Financieros], con dependencia funcional del Comité y dependencia administrativa del [COMPLETAR]. No depende jerárquicamente del Área Operaciones y TI.</w:t>
      </w:r>
    </w:p>
    <w:p>
      <w:pPr>
        <w:pStyle w:val="Heading3"/>
      </w:pPr>
      <w:r>
        <w:rPr>
          <w:color w:val="1F3B63"/>
        </w:rPr>
        <w:t>3. Principio de independencia</w:t>
      </w:r>
    </w:p>
    <w:p>
      <w:r>
        <w:t>El RSI no participa en la implementación operativa de los controles que supervisa. Sus funciones son incompatibles con [COMPLETAR: roles operativos en la División TI, administración de sistemas, desarrollo o soporte]. El RSI tiene acceso directo y sin restricciones a la información, los sistemas y las instalaciones necesarios para su función, y reporta sin intermediarios al Comité y al Directorio.</w:t>
      </w:r>
    </w:p>
    <w:p>
      <w:pPr>
        <w:pStyle w:val="Heading3"/>
      </w:pPr>
      <w:r>
        <w:rPr>
          <w:color w:val="1F3B63"/>
        </w:rPr>
        <w:t>4. Funciones del RSI</w:t>
      </w:r>
    </w:p>
    <w:p>
      <w:r>
        <w:t>a) Supervisar el diseño e implementación del SGSI y de las políticas de seguridad.</w:t>
      </w:r>
    </w:p>
    <w:p>
      <w:r>
        <w:t>b) Gestionar y mantener el registro de riesgos tecnológicos y su plan de tratamiento (ID-03, ID-04).</w:t>
      </w:r>
    </w:p>
    <w:p>
      <w:r>
        <w:t>c) Coordinar la respuesta a incidentes de seguridad (RS-01, RS-02) y, con el DPD, las vulneraciones de datos personales (URCDP-02).</w:t>
      </w:r>
    </w:p>
    <w:p>
      <w:r>
        <w:t>d) Supervisar el resguardo de datos conforme al art. 492 de la RNRCSF y las pruebas anuales de recuperación.</w:t>
      </w:r>
    </w:p>
    <w:p>
      <w:r>
        <w:t>e) Definir criterios de seguridad para la contratación y tercerización de servicios (Circ. 2419-2422).</w:t>
      </w:r>
    </w:p>
    <w:p>
      <w:r>
        <w:t>f) Asesorar al Comité, al Directorio y a las áreas en materia de seguridad de la información.</w:t>
      </w:r>
    </w:p>
    <w:p>
      <w:r>
        <w:t>g) Reportar periódicamente el estado de la seguridad y el perfil de riesgo.</w:t>
      </w:r>
    </w:p>
    <w:p>
      <w:pPr>
        <w:pStyle w:val="Heading3"/>
      </w:pPr>
      <w:r>
        <w:rPr>
          <w:color w:val="1F3B63"/>
        </w:rPr>
        <w:t>5. Dedicación y recursos</w:t>
      </w:r>
    </w:p>
    <w:p>
      <w:r>
        <w:t>El RSI se dedica a la función de forma [COMPLETAR: exclusiva / con dedicación principal]. El Banco le asigna: dotación técnica de apoyo [COMPLETAR: n.º de profesionales], herramientas de gestión y monitoreo de seguridad, presupuesto anual de seguridad [COMPLETAR: monto o partida] y acceso a capacitación permanente.</w:t>
      </w:r>
    </w:p>
    <w:p>
      <w:pPr>
        <w:pStyle w:val="Heading3"/>
      </w:pPr>
      <w:r>
        <w:rPr>
          <w:color w:val="1F3B63"/>
        </w:rPr>
        <w:t>6. Reporte al Directorio</w:t>
      </w:r>
    </w:p>
    <w:p>
      <w:r>
        <w:t>El RSI informa al Directorio al menos [COMPLETAR: semestralmente] conforme a BCU-01 sección 8 y GV-06: perfil de riesgo, incidentes, hallazgos, avance del plan de tratamiento, cumplimiento normativo y recomendaciones. Los informes se registran en acta y se conservan como evidencia ante el supervisor.</w:t>
      </w:r>
    </w:p>
    <w:p>
      <w:pPr>
        <w:pStyle w:val="Heading3"/>
      </w:pPr>
      <w:r>
        <w:rPr>
          <w:color w:val="1F3B63"/>
        </w:rPr>
        <w:t>7. Coordinaciones permanentes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Con quién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Coordinación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Riesgo Operacional</w:t>
            </w:r>
          </w:p>
        </w:tc>
        <w:tc>
          <w:tcPr>
            <w:tcW w:type="dxa" w:w="4824"/>
          </w:tcPr>
          <w:p>
            <w:r/>
            <w:r>
              <w:t>Registro de eventos, pérdidas y tratamiento común (Circular 2227)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División TI</w:t>
            </w:r>
          </w:p>
        </w:tc>
        <w:tc>
          <w:tcPr>
            <w:tcW w:type="dxa" w:w="4824"/>
          </w:tcPr>
          <w:p>
            <w:r/>
            <w:r>
              <w:t>Aplicación de controles, gestión de cambios y de incidentes técnicos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DPD (protección de datos)</w:t>
            </w:r>
          </w:p>
        </w:tc>
        <w:tc>
          <w:tcPr>
            <w:tcW w:type="dxa" w:w="4824"/>
          </w:tcPr>
          <w:p>
            <w:r/>
            <w:r>
              <w:t>Vulneraciones de datos personales, EIPD, medidas de seguridad de datos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Oficial de Cumplimiento</w:t>
            </w:r>
          </w:p>
        </w:tc>
        <w:tc>
          <w:tcPr>
            <w:tcW w:type="dxa" w:w="4824"/>
          </w:tcPr>
          <w:p>
            <w:r/>
            <w:r>
              <w:t>Normativa BCU y PLA/FT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División Auditoría Interna</w:t>
            </w:r>
          </w:p>
        </w:tc>
        <w:tc>
          <w:tcPr>
            <w:tcW w:type="dxa" w:w="4824"/>
          </w:tcPr>
          <w:p>
            <w:r/>
            <w:r>
              <w:t>Plan de auditoría de seguridad, hallazgos y seguimiento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División Capital Humano</w:t>
            </w:r>
          </w:p>
        </w:tc>
        <w:tc>
          <w:tcPr>
            <w:tcW w:type="dxa" w:w="4824"/>
          </w:tcPr>
          <w:p>
            <w:r/>
            <w:r>
              <w:t>Capacitación, acuerdos de confidencialidad, investigaciones</w:t>
            </w:r>
          </w:p>
        </w:tc>
      </w:tr>
    </w:tbl>
    <w:p>
      <w:pPr>
        <w:pStyle w:val="Heading3"/>
      </w:pPr>
      <w:r>
        <w:rPr>
          <w:color w:val="1F3B63"/>
        </w:rPr>
        <w:t>8. Responsable del resguardo de datos (art. 492)</w:t>
      </w:r>
    </w:p>
    <w:p>
      <w:r>
        <w:t>El [COMPLETAR: RSI u otro cargo de categoría superior designado] es el responsable de la ejecución y supervisión del resguardo de datos, software y documentación, de las claves de desencriptación y de las pruebas anuales de recuperación e integridad exigidas por el art. 492 de la RNRCSF.</w:t>
      </w:r>
    </w:p>
    <w:p>
      <w:pPr>
        <w:pStyle w:val="Heading3"/>
      </w:pPr>
      <w:r>
        <w:rPr>
          <w:color w:val="1F3B63"/>
        </w:rPr>
        <w:t>Control de cambios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Versión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Fecha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Cambio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Elaboró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Aprobó</w:t>
            </w:r>
          </w:p>
        </w:tc>
      </w:tr>
      <w:tr>
        <w:tc>
          <w:tcPr>
            <w:tcW w:type="dxa" w:w="1930"/>
          </w:tcPr>
          <w:p>
            <w:r/>
            <w:r>
              <w:t>0.1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Versión inicial (borrador)</w:t>
            </w:r>
          </w:p>
        </w:tc>
        <w:tc>
          <w:tcPr>
            <w:tcW w:type="dxa" w:w="1930"/>
          </w:tcPr>
          <w:p>
            <w:r/>
            <w:r>
              <w:t>Área Riesgos</w:t>
            </w:r>
          </w:p>
        </w:tc>
        <w:tc>
          <w:tcPr>
            <w:tcW w:type="dxa" w:w="1930"/>
          </w:tcPr>
          <w:p>
            <w:r/>
            <w:r>
              <w:t>—</w:t>
            </w:r>
          </w:p>
        </w:tc>
      </w:tr>
      <w:tr>
        <w:tc>
          <w:tcPr>
            <w:tcW w:type="dxa" w:w="1930"/>
          </w:tcPr>
          <w:p>
            <w:r/>
            <w:r>
              <w:t>1.0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Aprobación del Directorio</w:t>
            </w:r>
          </w:p>
        </w:tc>
        <w:tc>
          <w:tcPr>
            <w:tcW w:type="dxa" w:w="1930"/>
          </w:tcPr>
          <w:p>
            <w:r/>
            <w:r>
              <w:t>Área Riesgos</w:t>
            </w:r>
          </w:p>
        </w:tc>
        <w:tc>
          <w:tcPr>
            <w:tcW w:type="dxa" w:w="1930"/>
          </w:tcPr>
          <w:p>
            <w:r/>
            <w:r>
              <w:t>Directorio</w:t>
            </w:r>
          </w:p>
        </w:tc>
      </w:tr>
    </w:tbl>
    <w:p>
      <w:pPr>
        <w:pStyle w:val="Heading2"/>
      </w:pPr>
      <w:r>
        <w:rPr>
          <w:color w:val="1F3B63"/>
        </w:rPr>
        <w:t>5. Ejemplo aplicado al Banco (modelo de referencia)</w:t>
      </w:r>
    </w:p>
    <w:p>
      <w:r>
        <w:t>Ejemplo ilustrativo de cómo quedaría completado. Adaptá a la realidad institucional del Banco.</w:t>
      </w:r>
    </w:p>
    <w:p>
      <w:r>
        <w:rPr>
          <w:b/>
        </w:rPr>
        <w:t>Designación (ejemplo):</w:t>
      </w:r>
      <w:r>
        <w:t xml:space="preserve"> por Resolución N.º [XXXX] de [fecha], el Directorio designó al RSI del Banco, radicado en el Departamento de Riesgos No Financieros del Área Riesgos. El RSI depende administrativamente de la Gerencia de Área Riesgos y funcionalmente del Comité de Seguridad de la Información, y no tiene responsabilidades operativas en la División TI.</w:t>
      </w:r>
    </w:p>
    <w:p>
      <w:r>
        <w:rPr>
          <w:b/>
        </w:rPr>
        <w:t>Independencia verificable (ejemplo):</w:t>
      </w:r>
      <w:r>
        <w:t xml:space="preserve"> el RSI no administra usuarios, no aplica parches, no administra firewalls ni resuelve incidentes de soporte; esas actividades pertenecen a la División TI. El RSI define qué controles se requieren, verifica que se implementen y reporta resultados.</w:t>
      </w:r>
    </w:p>
    <w:p>
      <w:r>
        <w:rPr>
          <w:b/>
        </w:rPr>
        <w:t>Reporte (ejemplo):</w:t>
      </w:r>
      <w:r>
        <w:t xml:space="preserve"> en el informe de [semestre], el RSI reportó al Directorio: 2 incidentes de seguridad relevantes, 1 vulneración de datos personales notificada a la URCDP dentro de las 72 horas, el resultado de la prueba anual de recuperación del resguardo (recuperación exitosa del sistema de crédito en [X] horas), y el avance del plan de tratamiento (12 de 15 acciones completadas).</w:t>
      </w:r>
    </w:p>
    <w:p>
      <w:r>
        <w:rPr>
          <w:b/>
        </w:rPr>
        <w:t>Coordinación con riesgo operacional (ejemplo):</w:t>
      </w:r>
      <w:r>
        <w:t xml:space="preserve"> el RSI y el Jefe de Riesgos No Financieros mantienen el registro único de eventos de riesgo operativo, donde se clasifican los incidentes tecnológicos por categoría (acceso, disponibilidad, integridad, fraude) y se calculan los indicadores de riesgo para el reporte a la Circular 2227.</w:t>
      </w:r>
    </w:p>
    <w:p>
      <w:r>
        <w:rPr>
          <w:b/>
        </w:rPr>
        <w:t>Documentos relacionados:</w:t>
      </w:r>
      <w:r>
        <w:t xml:space="preserve"> GV-01 (Política), GV-03 (Roles y Comité), GV-06 (Informe del RSI), BCU-01 (Gobierno), BCU-02 (Marco de Riesgos), BCU-04 (Gestión de TI), BCU-05 (Auditoría), URCDP-06 (DPD), PR-05 (Respaldo), RS-01 (Incidentes).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