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URCDP-01 · Documento de Seguridad de Datos Personales del Banco</w:t>
      </w:r>
    </w:p>
    <w:p>
      <w:pPr>
        <w:ind w:left="432"/>
      </w:pPr>
      <w:r>
        <w:rPr>
          <w:i/>
          <w:color w:val="606060"/>
        </w:rPr>
        <w:t>**Función del MCU 5.0:** Proteger (PR.DS — Seguridad de los datos) · Identificar (ID.AM — Inventario)</w:t>
      </w:r>
    </w:p>
    <w:p>
      <w:pPr>
        <w:ind w:left="432"/>
      </w:pPr>
      <w:r>
        <w:rPr>
          <w:i/>
          <w:color w:val="606060"/>
        </w:rPr>
        <w:t>**ISO/IEC 27001:** A.5.9 (Inventario) · A.8.12 (Protección de datos) · A.8.13 (Respaldos) · A.8.15 (Registros de eventos)</w:t>
      </w:r>
    </w:p>
    <w:p>
      <w:pPr>
        <w:ind w:left="432"/>
      </w:pPr>
      <w:r>
        <w:rPr>
          <w:i/>
          <w:color w:val="606060"/>
        </w:rPr>
        <w:t>**BCU:** RNRCSF art. 492 (resguardo) · Circular 2227 (riesgo operativo)</w:t>
      </w:r>
    </w:p>
    <w:p>
      <w:pPr>
        <w:ind w:left="432"/>
      </w:pPr>
      <w:r>
        <w:rPr>
          <w:i/>
          <w:color w:val="606060"/>
        </w:rPr>
        <w:t>**URCDP:** **Ley 18.331 art. 10** (medidas de seguridad) · **Decreto 64/020 arts. 3 y 4** (medidas y condiciones) · Decreto 414/009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Documento de Seguridad de Datos Personales</w:t>
      </w:r>
      <w:r>
        <w:t xml:space="preserve"> es la concreción del principio de seguridad del art. 10 de la Ley 18.331: todo responsable de bases de datos personales debe adoptar las medidas necesarias para garantizar la seguridad y confidencialidad de los datos, y </w:t>
      </w:r>
      <w:r>
        <w:rPr>
          <w:b/>
        </w:rPr>
        <w:t>queda prohibido registrar datos en bases que no reúnan condiciones técnicas de integridad y seguridad</w:t>
      </w:r>
      <w:r>
        <w:t>. El documento es la evidencia escrita, base por base, de qué datos trata el Banco y con qué medidas los protege.</w:t>
      </w:r>
    </w:p>
    <w:p>
      <w:r>
        <w:t xml:space="preserve">El Decreto 64/020 (arts. 3-4) refuerza que las medidas deben ser </w:t>
      </w:r>
      <w:r>
        <w:rPr>
          <w:b/>
        </w:rPr>
        <w:t>necesarias</w:t>
      </w:r>
      <w:r>
        <w:t xml:space="preserve">, no solo idóneas, y que se deben valorar estándares nacionales e internacionales — con referencia expresa al </w:t>
      </w:r>
      <w:r>
        <w:rPr>
          <w:b/>
        </w:rPr>
        <w:t>Marco de Ciberseguridad de Agesic</w:t>
      </w:r>
      <w:r>
        <w:t>. Por eso este documento se integra al SGSI: cada base de datos personales se protege con los mismos controles técnicos y organizativos del resto de la información, pero documentada específicamente.</w:t>
      </w:r>
    </w:p>
    <w:p>
      <w:r>
        <w:t xml:space="preserve">Este documento además: alimenta el </w:t>
      </w:r>
      <w:r>
        <w:rPr>
          <w:b/>
        </w:rPr>
        <w:t>Registro de Operaciones de Tratamiento (ROPA)</w:t>
      </w:r>
      <w:r>
        <w:t xml:space="preserve"> que la responsabilidad proactiva de la Ley 19.670 y el enfoque del DPD exigen; sirve de base para las inscripciones de bases ante la URCDP (URCDP-04); y es el primer documento que la URCDP solicita en una inspección. El Banco trata datos de clientes (crédito, ahorro, pagos), de funcionarios (RRHH), de videovigilancia en sucursales y de otras categorías; cada una exige su ficha.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PR.DS · ID.AM</w:t>
            </w:r>
          </w:p>
        </w:tc>
        <w:tc>
          <w:tcPr>
            <w:tcW w:type="dxa" w:w="3216"/>
          </w:tcPr>
          <w:p>
            <w:r/>
            <w:r>
              <w:t>Inventariar los activos de datos y protegerlos según su clasificación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A.5.9 · A.8.12 · A.8.13 · A.8.15</w:t>
            </w:r>
          </w:p>
        </w:tc>
        <w:tc>
          <w:tcPr>
            <w:tcW w:type="dxa" w:w="3216"/>
          </w:tcPr>
          <w:p>
            <w:r/>
            <w:r>
              <w:t>Inventario de activos, protección de datos, respaldos y registros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RNRCSF art. 492 · Circular 2227</w:t>
            </w:r>
          </w:p>
        </w:tc>
        <w:tc>
          <w:tcPr>
            <w:tcW w:type="dxa" w:w="3216"/>
          </w:tcPr>
          <w:p>
            <w:r/>
            <w:r>
              <w:t>Resguardo de datos y gestión del riesgo operativo que los involucra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Ley 18.331 art. 10</w:t>
            </w:r>
            <w:r>
              <w:t xml:space="preserve"> · </w:t>
            </w:r>
            <w:r>
              <w:rPr>
                <w:b/>
              </w:rPr>
              <w:t>Decreto 64/020 arts. 3-4</w:t>
            </w:r>
          </w:p>
        </w:tc>
        <w:tc>
          <w:tcPr>
            <w:tcW w:type="dxa" w:w="3216"/>
          </w:tcPr>
          <w:p>
            <w:r/>
            <w:r>
              <w:t>Medidas necesarias de seguridad por base; condiciones técnicas de integridad y seguridad; estándares nacionales e internacionales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con los datos del documento.</w:t>
      </w:r>
    </w:p>
    <w:p>
      <w:pPr>
        <w:pStyle w:val="ListNumber"/>
      </w:pPr>
      <w:r>
        <w:rPr>
          <w:b/>
        </w:rPr>
        <w:t>Inventariá todas las bases de datos de datos personales</w:t>
      </w:r>
      <w:r>
        <w:t xml:space="preserve"> del Banco (no solo las informáticas: también archivos, videovigilancia, legajos).</w:t>
      </w:r>
    </w:p>
    <w:p>
      <w:pPr>
        <w:pStyle w:val="ListNumber"/>
      </w:pPr>
      <w:r>
        <w:rPr>
          <w:b/>
        </w:rPr>
        <w:t>Para cada base completá una ficha</w:t>
      </w:r>
      <w:r>
        <w:t xml:space="preserve"> (sección 4.3): descripción, finalidad, categorías de datos, medidas de seguridad, retención y responsables.</w:t>
      </w:r>
    </w:p>
    <w:p>
      <w:pPr>
        <w:pStyle w:val="ListNumber"/>
      </w:pPr>
      <w:r>
        <w:rPr>
          <w:b/>
        </w:rPr>
        <w:t>Detallá las medidas de seguridad por dominio</w:t>
      </w:r>
      <w:r>
        <w:t>: físicas, lógicas y organizativas (mínimo las que exige el art. 10 y el Decreto 64/020 art. 3).</w:t>
      </w:r>
    </w:p>
    <w:p>
      <w:pPr>
        <w:pStyle w:val="ListNumber"/>
      </w:pPr>
      <w:r>
        <w:rPr>
          <w:b/>
        </w:rPr>
        <w:t>Definí las políticas de retención y borrado seguro</w:t>
      </w:r>
      <w:r>
        <w:t xml:space="preserve"> por categoría de datos.</w:t>
      </w:r>
    </w:p>
    <w:p>
      <w:pPr>
        <w:pStyle w:val="ListNumber"/>
      </w:pPr>
      <w:r>
        <w:rPr>
          <w:b/>
        </w:rPr>
        <w:t>Construí el ROPA</w:t>
      </w:r>
      <w:r>
        <w:t xml:space="preserve"> (Registro de Operaciones de Tratamiento) a partir de las fichas.</w:t>
      </w:r>
    </w:p>
    <w:p>
      <w:pPr>
        <w:pStyle w:val="ListNumber"/>
      </w:pPr>
      <w:r>
        <w:rPr>
          <w:b/>
        </w:rPr>
        <w:t>Revisá y actualizá</w:t>
      </w:r>
      <w:r>
        <w:t xml:space="preserve"> el documento cada vez que cambie una base o un tratamiento, y al menos anualmente.</w:t>
      </w:r>
    </w:p>
    <w:p>
      <w:pPr>
        <w:pStyle w:val="ListNumber"/>
      </w:pPr>
      <w:r>
        <w:rPr>
          <w:b/>
        </w:rPr>
        <w:t>Conservá la evidencia de la revisión</w:t>
      </w:r>
      <w:r>
        <w:t xml:space="preserve"> en el control de cambios.</w:t>
      </w:r>
    </w:p>
    <w:p>
      <w:r>
        <w:rPr>
          <w:b/>
        </w:rPr>
        <w:t>A quién consultar en el Banco:</w:t>
      </w:r>
      <w:r>
        <w:t xml:space="preserve"> DPD (responsable de este documento y del cumplimiento URCDP); RSI (medidas de seguridad técnica); Gerente de División TI (controles lógicos); División Capital Humano (datos de funcionarios); Departamento de Servicios Generales (videovigilancia y archivo físico); División Servicios Jurídicos Notariales (contratos y encargados).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URCDP-01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Documento de Seguridad de Datos Personales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RSI /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Gerencia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 — restringido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Documentar el inventario de bases de datos de datos personales del Banco, las medidas de seguridad aplicadas a cada una, las políticas de retención y borrado y el registro de operaciones de tratamiento (ROPA), en cumplimiento del art. 10 de la Ley 18.331 y de los arts. 3-4 del Decreto 64/020.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todas las bases de datos y tratamientos de datos personales del Banco, en soporte digital y físico, cualquiera sea la unidad que los utilice, incluidos los tratamientos por encargados por cuenta del Banco].</w:t>
      </w:r>
    </w:p>
    <w:p>
      <w:pPr>
        <w:pStyle w:val="Heading3"/>
      </w:pPr>
      <w:r>
        <w:rPr>
          <w:color w:val="1F3B63"/>
        </w:rPr>
        <w:t>3. Inventario de bases de datos de datos personales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Base de datos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Titulares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Categorías de datos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Finalidad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Soporte</w:t>
            </w:r>
          </w:p>
        </w:tc>
      </w:tr>
      <w:tr>
        <w:tc>
          <w:tcPr>
            <w:tcW w:type="dxa" w:w="1608"/>
          </w:tcPr>
          <w:p>
            <w:r/>
            <w:r>
              <w:t>1</w:t>
            </w:r>
          </w:p>
        </w:tc>
        <w:tc>
          <w:tcPr>
            <w:tcW w:type="dxa" w:w="1608"/>
          </w:tcPr>
          <w:p>
            <w:r/>
            <w:r>
              <w:t>[COMPLETAR: Clientes de crédito hipotecario]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Datos identificatorios, financieros, patrimoniales [COMPLETAR]</w:t>
            </w:r>
          </w:p>
        </w:tc>
        <w:tc>
          <w:tcPr>
            <w:tcW w:type="dxa" w:w="1608"/>
          </w:tcPr>
          <w:p>
            <w:r/>
            <w:r>
              <w:t>Otorgar y gestionar créditos</w:t>
            </w:r>
          </w:p>
        </w:tc>
        <w:tc>
          <w:tcPr>
            <w:tcW w:type="dxa" w:w="1608"/>
          </w:tcPr>
          <w:p>
            <w:r/>
            <w:r>
              <w:t>Digital</w:t>
            </w:r>
          </w:p>
        </w:tc>
      </w:tr>
      <w:tr>
        <w:tc>
          <w:tcPr>
            <w:tcW w:type="dxa" w:w="1608"/>
          </w:tcPr>
          <w:p>
            <w:r/>
            <w:r>
              <w:t>2</w:t>
            </w:r>
          </w:p>
        </w:tc>
        <w:tc>
          <w:tcPr>
            <w:tcW w:type="dxa" w:w="1608"/>
          </w:tcPr>
          <w:p>
            <w:r/>
            <w:r>
              <w:t>[COMPLETAR: Ahorro y depósitos]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Digital</w:t>
            </w:r>
          </w:p>
        </w:tc>
      </w:tr>
      <w:tr>
        <w:tc>
          <w:tcPr>
            <w:tcW w:type="dxa" w:w="1608"/>
          </w:tcPr>
          <w:p>
            <w:r/>
            <w:r>
              <w:t>3</w:t>
            </w:r>
          </w:p>
        </w:tc>
        <w:tc>
          <w:tcPr>
            <w:tcW w:type="dxa" w:w="1608"/>
          </w:tcPr>
          <w:p>
            <w:r/>
            <w:r>
              <w:t>[COMPLETAR: Funcionarios (RRHH)]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Datos de salud, familiares, laborales</w:t>
            </w:r>
          </w:p>
        </w:tc>
        <w:tc>
          <w:tcPr>
            <w:tcW w:type="dxa" w:w="1608"/>
          </w:tcPr>
          <w:p>
            <w:r/>
            <w:r>
              <w:t>Administración del personal</w:t>
            </w:r>
          </w:p>
        </w:tc>
        <w:tc>
          <w:tcPr>
            <w:tcW w:type="dxa" w:w="1608"/>
          </w:tcPr>
          <w:p>
            <w:r/>
            <w:r>
              <w:t>Digital/Físico</w:t>
            </w:r>
          </w:p>
        </w:tc>
      </w:tr>
      <w:tr>
        <w:tc>
          <w:tcPr>
            <w:tcW w:type="dxa" w:w="1608"/>
          </w:tcPr>
          <w:p>
            <w:r/>
            <w:r>
              <w:t>4</w:t>
            </w:r>
          </w:p>
        </w:tc>
        <w:tc>
          <w:tcPr>
            <w:tcW w:type="dxa" w:w="1608"/>
          </w:tcPr>
          <w:p>
            <w:r/>
            <w:r>
              <w:t>[COMPLETAR: Videovigilancia sucursales]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Imágenes y sonidos (datos biométricos implícitos)</w:t>
            </w:r>
          </w:p>
        </w:tc>
        <w:tc>
          <w:tcPr>
            <w:tcW w:type="dxa" w:w="1608"/>
          </w:tcPr>
          <w:p>
            <w:r/>
            <w:r>
              <w:t>Seguridad de personas y bienes</w:t>
            </w:r>
          </w:p>
        </w:tc>
        <w:tc>
          <w:tcPr>
            <w:tcW w:type="dxa" w:w="1608"/>
          </w:tcPr>
          <w:p>
            <w:r/>
            <w:r>
              <w:t>Digital</w:t>
            </w:r>
          </w:p>
        </w:tc>
      </w:tr>
      <w:tr>
        <w:tc>
          <w:tcPr>
            <w:tcW w:type="dxa" w:w="1608"/>
          </w:tcPr>
          <w:p>
            <w:r/>
            <w:r>
              <w:t>5</w:t>
            </w:r>
          </w:p>
        </w:tc>
        <w:tc>
          <w:tcPr>
            <w:tcW w:type="dxa" w:w="1608"/>
          </w:tcPr>
          <w:p>
            <w:r/>
            <w:r>
              <w:t>[COMPLETAR: Banco En Línea y canales]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Datos identificatorios, credenciales, transacciones</w:t>
            </w:r>
          </w:p>
        </w:tc>
        <w:tc>
          <w:tcPr>
            <w:tcW w:type="dxa" w:w="1608"/>
          </w:tcPr>
          <w:p>
            <w:r/>
            <w:r>
              <w:t>Prestación de servicios en línea</w:t>
            </w:r>
          </w:p>
        </w:tc>
        <w:tc>
          <w:tcPr>
            <w:tcW w:type="dxa" w:w="1608"/>
          </w:tcPr>
          <w:p>
            <w:r/>
            <w:r>
              <w:t>Digital</w:t>
            </w:r>
          </w:p>
        </w:tc>
      </w:tr>
    </w:tbl>
    <w:p>
      <w:pPr>
        <w:pStyle w:val="Heading3"/>
      </w:pPr>
      <w:r>
        <w:rPr>
          <w:color w:val="1F3B63"/>
        </w:rPr>
        <w:t>4. Medidas de seguridad por dominio</w:t>
      </w:r>
    </w:p>
    <w:p>
      <w:pPr>
        <w:pStyle w:val="Heading4"/>
      </w:pPr>
      <w:r>
        <w:rPr>
          <w:color w:val="1F3B63"/>
        </w:rPr>
        <w:t>a) Medidas físicas</w:t>
      </w:r>
    </w:p>
    <w:p>
      <w:r>
        <w:t>Acceso restringido a centros de cómputo y archivos, control de visitas, perímetro de las sucursales, protección de puestos de trabajo y eliminación segura de soportes [COMPLETAR: detalles por instalación].</w:t>
      </w:r>
    </w:p>
    <w:p>
      <w:pPr>
        <w:pStyle w:val="Heading4"/>
      </w:pPr>
      <w:r>
        <w:rPr>
          <w:color w:val="1F3B63"/>
        </w:rPr>
        <w:t>b) Medidas lógicas</w:t>
      </w:r>
    </w:p>
    <w:p>
      <w:r>
        <w:t>Control de acceso por perfiles y segregación de funciones, autenticación robusta (incluida autenticación multifactor para accesos críticos), cifrado de datos sensibles en tránsito y en reposo, registro y monitoreo de eventos, resguardo de datos conforme al art. 492 de la RNRCSF y pruebas anuales de recuperación [COMPLETAR].</w:t>
      </w:r>
    </w:p>
    <w:p>
      <w:pPr>
        <w:pStyle w:val="Heading4"/>
      </w:pPr>
      <w:r>
        <w:rPr>
          <w:color w:val="1F3B63"/>
        </w:rPr>
        <w:t>c) Medidas organizativas</w:t>
      </w:r>
    </w:p>
    <w:p>
      <w:r>
        <w:t>Políticas y procedimientos del SGSI, acuerdos de confidencialidad, cláusulas de tratamiento en contratos con encargados, capacitación a funcionarios, protocolo de derechos ARCO (URCDP-03) y procedimiento de vulneraciones (URCDP-02).</w:t>
      </w:r>
    </w:p>
    <w:p>
      <w:pPr>
        <w:pStyle w:val="Heading3"/>
      </w:pPr>
      <w:r>
        <w:rPr>
          <w:color w:val="1F3B63"/>
        </w:rPr>
        <w:t>5. Ficha de base de datos (completar una por 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Nombre de la base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Responsable del tratamiento</w:t>
            </w:r>
          </w:p>
        </w:tc>
        <w:tc>
          <w:tcPr>
            <w:tcW w:type="dxa" w:w="4824"/>
          </w:tcPr>
          <w:p>
            <w:r/>
            <w:r>
              <w:t>Banco — [COMPLETAR: unidad]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Encargados del tratamiento</w:t>
            </w:r>
          </w:p>
        </w:tc>
        <w:tc>
          <w:tcPr>
            <w:tcW w:type="dxa" w:w="4824"/>
          </w:tcPr>
          <w:p>
            <w:r/>
            <w:r>
              <w:t>[COMPLETAR: empresas o unidades que tratan por cuenta del Banco]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Finalidad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Categorías de datos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Titulares</w:t>
            </w:r>
          </w:p>
        </w:tc>
        <w:tc>
          <w:tcPr>
            <w:tcW w:type="dxa" w:w="4824"/>
          </w:tcPr>
          <w:p>
            <w:r/>
            <w:r>
              <w:t>[COMPLETAR: segmento y estimación del número]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Base de licitud</w:t>
            </w:r>
          </w:p>
        </w:tc>
        <w:tc>
          <w:tcPr>
            <w:tcW w:type="dxa" w:w="4824"/>
          </w:tcPr>
          <w:p>
            <w:r/>
            <w:r>
              <w:t>[Consentimiento / Ley / Contrato / interés público]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Transferencias internacionales</w:t>
            </w:r>
          </w:p>
        </w:tc>
        <w:tc>
          <w:tcPr>
            <w:tcW w:type="dxa" w:w="4824"/>
          </w:tcPr>
          <w:p>
            <w:r/>
            <w:r>
              <w:t>[COMPLETAR: sí/no, a qué países, salvaguardas]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Medidas de seguridad aplicadas</w:t>
            </w:r>
          </w:p>
        </w:tc>
        <w:tc>
          <w:tcPr>
            <w:tcW w:type="dxa" w:w="4824"/>
          </w:tcPr>
          <w:p>
            <w:r/>
            <w:r>
              <w:t>[COMPLETAR: físicas, lógicas, organizativas]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Plazo de conservación</w:t>
            </w:r>
          </w:p>
        </w:tc>
        <w:tc>
          <w:tcPr>
            <w:tcW w:type="dxa" w:w="4824"/>
          </w:tcPr>
          <w:p>
            <w:r/>
            <w:r>
              <w:t>[COMPLETAR: en función de la normativa del Banco]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Borrado / destrucción</w:t>
            </w:r>
          </w:p>
        </w:tc>
        <w:tc>
          <w:tcPr>
            <w:tcW w:type="dxa" w:w="4824"/>
          </w:tcPr>
          <w:p>
            <w:r/>
            <w:r>
              <w:t>[COMPLETAR: método y responsable]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Inscripción URCDP</w:t>
            </w:r>
          </w:p>
        </w:tc>
        <w:tc>
          <w:tcPr>
            <w:tcW w:type="dxa" w:w="4824"/>
          </w:tcPr>
          <w:p>
            <w:r/>
            <w:r>
              <w:t>[COMPLETAR: n.º de inscripción y fecha]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EIPD requerida</w:t>
            </w:r>
          </w:p>
        </w:tc>
        <w:tc>
          <w:tcPr>
            <w:tcW w:type="dxa" w:w="4824"/>
          </w:tcPr>
          <w:p>
            <w:r/>
            <w:r>
              <w:t>[Sí / No — referencia a URCDP-05]</w:t>
            </w:r>
          </w:p>
        </w:tc>
      </w:tr>
    </w:tbl>
    <w:p>
      <w:pPr>
        <w:pStyle w:val="Heading3"/>
      </w:pPr>
      <w:r>
        <w:rPr>
          <w:color w:val="1F3B63"/>
        </w:rPr>
        <w:t>6. Políticas de retención y borrado</w:t>
      </w:r>
    </w:p>
    <w:p>
      <w:r>
        <w:t>a) Los datos se conservan solo durante el plazo necesario para la finalidad y los plazos legales de conservación del Banco [COMPLETAR: plazos por categoría].</w:t>
      </w:r>
    </w:p>
    <w:p>
      <w:r>
        <w:t>b) Al vencimiento del plazo se procede al borrado o disociación de forma segura (destrucción física de soportes, borrado con sobrescritura o destrucción certificada de discos).</w:t>
      </w:r>
    </w:p>
    <w:p>
      <w:r>
        <w:t>c) Las imágenes de videovigilancia se conservan el plazo máximo autorizado por la URCDP [COMPLETAR: plazo] y luego se eliminan.</w:t>
      </w:r>
    </w:p>
    <w:p>
      <w:r>
        <w:t>d) El borrado se registra y se puede auditar.</w:t>
      </w:r>
    </w:p>
    <w:p>
      <w:pPr>
        <w:pStyle w:val="Heading3"/>
      </w:pPr>
      <w:r>
        <w:rPr>
          <w:color w:val="1F3B63"/>
        </w:rPr>
        <w:t>7. Registro de operaciones de tratamiento (ROPA)</w:t>
      </w:r>
    </w:p>
    <w:p>
      <w:r>
        <w:t>El ROPA del Banco incluye, por tratamiento: responsable y encargados, finalidades, categorías de datos y de titulares, destinatarios, transferencias internacionales, plazos y medidas de seguridad. Se mantiene actualizado bajo la supervisión del DPD y es la base para las inscripciones (URCDP-04) y para responder a la URCDP.</w:t>
      </w:r>
    </w:p>
    <w:p>
      <w:pPr>
        <w:pStyle w:val="Heading3"/>
      </w:pPr>
      <w:r>
        <w:rPr>
          <w:color w:val="1F3B63"/>
        </w:rPr>
        <w:t>8. Responsables y encargados</w:t>
      </w:r>
    </w:p>
    <w:p>
      <w:r>
        <w:t>El Banco es responsable de los tratamientos de datos de sus clientes y funcionarios. Los encargados que tratan datos por cuenta del Banco se identifican en el ROPA y sus contratos incluyen las cláusulas de tratamiento exigidas [COMPLETAR: vínculo con GV-05 y PR-08]. El Banco solo transfiere datos fuera del país conforme a la Resolución 41/021 de la URCDP.</w:t>
      </w:r>
    </w:p>
    <w:p>
      <w:pPr>
        <w:pStyle w:val="Heading3"/>
      </w:pPr>
      <w:r>
        <w:rPr>
          <w:color w:val="1F3B63"/>
        </w:rPr>
        <w:t>9. Revisión y actualización</w:t>
      </w:r>
    </w:p>
    <w:p>
      <w:r>
        <w:t>Este documento se revisa al menos anualmente y ante cualquier cambio de base, tratamiento, tecnología o normativa. Las revisiones se registran en el control de cambios.</w:t>
      </w:r>
    </w:p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DPD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 Gerencia General</w:t>
            </w:r>
          </w:p>
        </w:tc>
        <w:tc>
          <w:tcPr>
            <w:tcW w:type="dxa" w:w="1930"/>
          </w:tcPr>
          <w:p>
            <w:r/>
            <w:r>
              <w:t>DPD</w:t>
            </w:r>
          </w:p>
        </w:tc>
        <w:tc>
          <w:tcPr>
            <w:tcW w:type="dxa" w:w="1930"/>
          </w:tcPr>
          <w:p>
            <w:r/>
            <w:r>
              <w:t>Gerencia General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Base de ejemplo — Clientes de crédito hipotecario:</w:t>
      </w:r>
      <w:r>
        <w:t xml:space="preserve"> base digital del sistema central de crédito, responsable el Banco (Área Comercial), con datos identificatorios, de contacto, financieros, patrimoniales y de garantías (incluidos datos de salud en certificados de incapacidad cuando corresponda). Finalidad: otorgar, administrar y cobrar los créditos hipotecarios. Encargados: [COMPLETAR: empresa de evaluación de riesgos, estudio de tasaciones]. Medidas: control de acceso por perfiles con segregación de funciones, registro de eventos, cifrado en tránsito, respaldos diarios fuera del sitio (art. 492), acuerdos de confidencialidad. Conservación: plazo del crédito más los plazos legales de archivo del Banco; luego borrado seguro certificado. Inscripción URCDP: N.º [COMPLETAR].</w:t>
      </w:r>
    </w:p>
    <w:p>
      <w:r>
        <w:rPr>
          <w:b/>
        </w:rPr>
        <w:t>Videovigilancia (ejemplo):</w:t>
      </w:r>
      <w:r>
        <w:t xml:space="preserve"> base de imágenes captadas en casa central y sucursales con la cartelería aprobada, finalidad de seguridad de personas y bienes, acceso restringido al personal de seguridad autorizado, conservación máxima de [COMPLETAR] días y borrado automático posterior. Se requiere EIPD por el tratamiento de datos de las personas que transitan las sucursales.</w:t>
      </w:r>
    </w:p>
    <w:p>
      <w:r>
        <w:rPr>
          <w:b/>
        </w:rPr>
        <w:t>ROPA (ejemplo):</w:t>
      </w:r>
      <w:r>
        <w:t xml:space="preserve"> el ROPA consolida [N] tratamientos, incluyendo los de datos de funcionarios (División Capital Humano), que se mantiene actualizado por el DPD y se presenta ante la URCDP cuando se solicita.</w:t>
      </w:r>
    </w:p>
    <w:p>
      <w:r>
        <w:rPr>
          <w:b/>
        </w:rPr>
        <w:t>Documentos relacionados:</w:t>
      </w:r>
      <w:r>
        <w:t xml:space="preserve"> URCDP-02 (Vulneraciones), URCDP-03 (ARCO), URCDP-04 (Inscripción de bases), URCDP-05 (EIPD), URCDP-06 (DPD), GV-01 (Política), GV-05/PR-08 (Terceros), PR-05 (Respaldo).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