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URCDP-05 · Evaluación de Impacto en Protección de Datos (EIPD / DPIA) del Banco</w:t>
      </w:r>
    </w:p>
    <w:p>
      <w:pPr>
        <w:ind w:left="432"/>
      </w:pPr>
      <w:r>
        <w:rPr>
          <w:i/>
          <w:color w:val="606060"/>
        </w:rPr>
        <w:t>**Función del MCU 5.0:** Identificar (ID.RA — Evaluación de riesgos) · Gobernar (GV.RM)</w:t>
      </w:r>
    </w:p>
    <w:p>
      <w:pPr>
        <w:ind w:left="432"/>
      </w:pPr>
      <w:r>
        <w:rPr>
          <w:i/>
          <w:color w:val="606060"/>
        </w:rPr>
        <w:t>**ISO/IEC 27001:** Cláusula 6.1 (Planificación) · A.8.12 (Protección de datos)</w:t>
      </w:r>
    </w:p>
    <w:p>
      <w:pPr>
        <w:ind w:left="432"/>
      </w:pPr>
      <w:r>
        <w:rPr>
          <w:i/>
          <w:color w:val="606060"/>
        </w:rPr>
        <w:t>**BCU:** Circular 2227 (evaluación de riesgos del riesgo operativo)</w:t>
      </w:r>
    </w:p>
    <w:p>
      <w:pPr>
        <w:ind w:left="432"/>
      </w:pPr>
      <w:r>
        <w:rPr>
          <w:i/>
          <w:color w:val="606060"/>
        </w:rPr>
        <w:t>**URCDP:** **Ley 18.331 art. 12** · **Decreto 64/020 art. 6 lit. f** (evaluación de impacto) · Ley 19.670 (responsabilidad proactiva) · Decreto 64/020 arts. 7-8 (privacidad por diseño)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La </w:t>
      </w:r>
      <w:r>
        <w:rPr>
          <w:b/>
        </w:rPr>
        <w:t>Evaluación de Impacto en la Protección de Datos (EIPD o DPIA)</w:t>
      </w:r>
      <w:r>
        <w:t xml:space="preserve"> es un análisis previo de los riesgos que un tratamiento de datos personales implica para los derechos y libertades de los titulares. El </w:t>
      </w:r>
      <w:r>
        <w:rPr>
          <w:b/>
        </w:rPr>
        <w:t>art. 12 de la Ley 18.331</w:t>
      </w:r>
      <w:r>
        <w:t xml:space="preserve"> establece la evaluación de riesgos como base de las medidas de seguridad, y el </w:t>
      </w:r>
      <w:r>
        <w:rPr>
          <w:b/>
        </w:rPr>
        <w:t>art. 6 lit. f del Decreto 64/020</w:t>
      </w:r>
      <w:r>
        <w:t xml:space="preserve"> la hace </w:t>
      </w:r>
      <w:r>
        <w:rPr>
          <w:b/>
        </w:rPr>
        <w:t>obligatoria</w:t>
      </w:r>
      <w:r>
        <w:t xml:space="preserve"> cuando el tratamiento implique alto riesgo, incluyendo: datos sensibles, datos de más de 35.000 personas, datos biométricos, decisiones automatizadas con efectos jurídicos, transferencias internacionales a países no adecuados y personas vulnerables o especialmente protegidas.</w:t>
      </w:r>
    </w:p>
    <w:p>
      <w:r>
        <w:t xml:space="preserve">El Banco realiza tratamientos que </w:t>
      </w:r>
      <w:r>
        <w:rPr>
          <w:b/>
        </w:rPr>
        <w:t>claramente</w:t>
      </w:r>
      <w:r>
        <w:t xml:space="preserve"> caen en estos supuestos: el </w:t>
      </w:r>
      <w:r>
        <w:rPr>
          <w:b/>
        </w:rPr>
        <w:t>sistema de crédito hipotecario</w:t>
      </w:r>
      <w:r>
        <w:t xml:space="preserve"> trata datos financieros y patrimoniales de decenas de miles de personas y puede incluir datos de salud en garantías; </w:t>
      </w:r>
      <w:r>
        <w:rPr>
          <w:b/>
        </w:rPr>
        <w:t>Banco En Línea</w:t>
      </w:r>
      <w:r>
        <w:t xml:space="preserve"> agrupa datos de más de 35.000 usuarios y toma decisiones automatizadas de admisión en línea; la </w:t>
      </w:r>
      <w:r>
        <w:rPr>
          <w:b/>
        </w:rPr>
        <w:t>videovigilancia</w:t>
      </w:r>
      <w:r>
        <w:t xml:space="preserve"> de sucursales capta imágenes (datos biométricos implícitos) de personas vulnerables que transitan; y el proceso de </w:t>
      </w:r>
      <w:r>
        <w:rPr>
          <w:b/>
        </w:rPr>
        <w:t>scoring o evaluación de solvencia</w:t>
      </w:r>
      <w:r>
        <w:t xml:space="preserve"> puede implicar valoraciones automatizadas de conducta.</w:t>
      </w:r>
    </w:p>
    <w:p>
      <w:r>
        <w:t xml:space="preserve">La EIPD no es un trámite burocrático: es la herramienta que permite </w:t>
      </w:r>
      <w:r>
        <w:rPr>
          <w:b/>
        </w:rPr>
        <w:t>decidir</w:t>
      </w:r>
      <w:r>
        <w:t xml:space="preserve"> si un tratamiento nuevo o modificado es proporcionado, qué medidas minimizan los riesgos y si corresponde consultar previamente a la URCDP. Integrada con la metodología de riesgos del SGSI (ID-02), convierte el cumplimiento legal en parte del diseño de los sistemas, conforme a la privacidad por diseño y por defecto del Decreto 64/020 (arts. 7-8).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ID.RA · GV.RM</w:t>
            </w:r>
          </w:p>
        </w:tc>
        <w:tc>
          <w:tcPr>
            <w:tcW w:type="dxa" w:w="3216"/>
          </w:tcPr>
          <w:p>
            <w:r/>
            <w:r>
              <w:t>Evaluar riesgos antes de operar y alinear con la estrategia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Cláusula 6.1 · A.8.12</w:t>
            </w:r>
          </w:p>
        </w:tc>
        <w:tc>
          <w:tcPr>
            <w:tcW w:type="dxa" w:w="3216"/>
          </w:tcPr>
          <w:p>
            <w:r/>
            <w:r>
              <w:t>Evaluación de riesgos para los activos de información y datos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Circular 2227</w:t>
            </w:r>
          </w:p>
        </w:tc>
        <w:tc>
          <w:tcPr>
            <w:tcW w:type="dxa" w:w="3216"/>
          </w:tcPr>
          <w:p>
            <w:r/>
            <w:r>
              <w:t>Evaluación previa de riesgos de los procesos y sistemas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Ley 18.331 art. 12</w:t>
            </w:r>
            <w:r>
              <w:t xml:space="preserve"> · </w:t>
            </w:r>
            <w:r>
              <w:rPr>
                <w:b/>
              </w:rPr>
              <w:t>Decreto 64/020 art. 6 lit. f</w:t>
            </w:r>
            <w:r>
              <w:t xml:space="preserve"> · arts. 7-8</w:t>
            </w:r>
          </w:p>
        </w:tc>
        <w:tc>
          <w:tcPr>
            <w:tcW w:type="dxa" w:w="3216"/>
          </w:tcPr>
          <w:p>
            <w:r/>
            <w:r>
              <w:t>EIPD obligatoria en tratamientos de alto riesgo; consulta previa a la URCDP; privacidad por diseño y por defecto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con los datos de la evaluación (una por tratamiento, no una por documento).</w:t>
      </w:r>
    </w:p>
    <w:p>
      <w:pPr>
        <w:pStyle w:val="ListNumber"/>
      </w:pPr>
      <w:r>
        <w:rPr>
          <w:b/>
        </w:rPr>
        <w:t>Describí el tratamiento</w:t>
      </w:r>
      <w:r>
        <w:t xml:space="preserve"> con detalle (qué datos, de quiénes, para qué, por qué medios).</w:t>
      </w:r>
    </w:p>
    <w:p>
      <w:pPr>
        <w:pStyle w:val="ListNumber"/>
      </w:pPr>
      <w:r>
        <w:rPr>
          <w:b/>
        </w:rPr>
        <w:t>Verificá si la EIPD es obligatoria</w:t>
      </w:r>
      <w:r>
        <w:t>: aplicá los criterios del art. 6 lit. f del Decreto 64/020; si es dudoso, documentá la decisión de realizarla o no.</w:t>
      </w:r>
    </w:p>
    <w:p>
      <w:pPr>
        <w:pStyle w:val="ListNumber"/>
      </w:pPr>
      <w:r>
        <w:rPr>
          <w:b/>
        </w:rPr>
        <w:t>Evaluá necesidad y proporcionalidad</w:t>
      </w:r>
      <w:r>
        <w:t>: ¿la finalidad es legítima? ¿es el medio menos intrusivo?</w:t>
      </w:r>
    </w:p>
    <w:p>
      <w:pPr>
        <w:pStyle w:val="ListNumber"/>
      </w:pPr>
      <w:r>
        <w:rPr>
          <w:b/>
        </w:rPr>
        <w:t>Identificá los riesgos para los titulares</w:t>
      </w:r>
      <w:r>
        <w:t xml:space="preserve"> (probabilidad × severidad) con la metodología de ID-02.</w:t>
      </w:r>
    </w:p>
    <w:p>
      <w:pPr>
        <w:pStyle w:val="ListNumber"/>
      </w:pPr>
      <w:r>
        <w:rPr>
          <w:b/>
        </w:rPr>
        <w:t>Definí las medidas</w:t>
      </w:r>
      <w:r>
        <w:t xml:space="preserve"> para mitigar cada riesgo y el riesgo residual resultante.</w:t>
      </w:r>
    </w:p>
    <w:p>
      <w:pPr>
        <w:pStyle w:val="ListNumber"/>
      </w:pPr>
      <w:r>
        <w:rPr>
          <w:b/>
        </w:rPr>
        <w:t>Someté la evaluación al DPD</w:t>
      </w:r>
      <w:r>
        <w:t xml:space="preserve"> para su aprobación y opinión.</w:t>
      </w:r>
    </w:p>
    <w:p>
      <w:pPr>
        <w:pStyle w:val="ListNumber"/>
      </w:pPr>
      <w:r>
        <w:rPr>
          <w:b/>
        </w:rPr>
        <w:t>Determiná si se consulta a la URCDP</w:t>
      </w:r>
      <w:r>
        <w:t xml:space="preserve"> antes de iniciar el tratamiento (riesgo residual alto).</w:t>
      </w:r>
    </w:p>
    <w:p>
      <w:pPr>
        <w:pStyle w:val="ListNumber"/>
      </w:pPr>
      <w:r>
        <w:rPr>
          <w:b/>
        </w:rPr>
        <w:t>Revisá la EIPD</w:t>
      </w:r>
      <w:r>
        <w:t xml:space="preserve"> cuando cambien el tratamiento, la tecnología o el riesgo.</w:t>
      </w:r>
    </w:p>
    <w:p>
      <w:r>
        <w:rPr>
          <w:b/>
        </w:rPr>
        <w:t>A quién consultar en el Banco:</w:t>
      </w:r>
      <w:r>
        <w:t xml:space="preserve"> DPD (aprueba y lidera la EIPD); RSI (riesgos técnicos); dueño del proceso (Área Comercial para crédito, Canales para Banco En Línea, Servicios Generales para videovigilancia); Gerente de División TI (privacidad por diseño); División Servicios Jurídicos Notariales (marco legal).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URCDP-05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Evaluación de Impacto en Protección de Datos (EIPD / DPIA)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[COMPLETAR: DPD / unidad dueña del tratamiento]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 — restringido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 o condición de revisión]</w:t>
            </w:r>
          </w:p>
        </w:tc>
      </w:tr>
    </w:tbl>
    <w:p>
      <w:pPr>
        <w:pStyle w:val="Heading3"/>
      </w:pPr>
      <w:r>
        <w:rPr>
          <w:color w:val="1F3B63"/>
        </w:rPr>
        <w:t>1. Identificación del tratamiento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Nombre del tratamiento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Unidad responsable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Encargados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Base de licitud</w:t>
            </w:r>
          </w:p>
        </w:tc>
        <w:tc>
          <w:tcPr>
            <w:tcW w:type="dxa" w:w="4824"/>
          </w:tcPr>
          <w:p>
            <w:r/>
            <w:r>
              <w:t>[COMPLETAR: consentimiento / ley / contrato / interés público]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Categorías de datos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Titulares</w:t>
            </w:r>
          </w:p>
        </w:tc>
        <w:tc>
          <w:tcPr>
            <w:tcW w:type="dxa" w:w="4824"/>
          </w:tcPr>
          <w:p>
            <w:r/>
            <w:r>
              <w:t>[COMPLETAR: segmento y número estimado]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Transferencias internacionales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Inscripción URCDP</w:t>
            </w:r>
          </w:p>
        </w:tc>
        <w:tc>
          <w:tcPr>
            <w:tcW w:type="dxa" w:w="4824"/>
          </w:tcPr>
          <w:p>
            <w:r/>
            <w:r>
              <w:t>[COMPLETAR: n.º]</w:t>
            </w:r>
          </w:p>
        </w:tc>
      </w:tr>
    </w:tbl>
    <w:p>
      <w:pPr>
        <w:pStyle w:val="Heading3"/>
      </w:pPr>
      <w:r>
        <w:rPr>
          <w:color w:val="1F3B63"/>
        </w:rPr>
        <w:t>2. ¿La EIPD es obligatoria? (Decreto 64/020 art. 6 lit. 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¿Aplica?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</w:tr>
      <w:tr>
        <w:tc>
          <w:tcPr>
            <w:tcW w:type="dxa" w:w="3216"/>
          </w:tcPr>
          <w:p>
            <w:r/>
            <w:r>
              <w:t>Datos sensibles (salud, origen, religión, etc.)</w:t>
            </w:r>
          </w:p>
        </w:tc>
        <w:tc>
          <w:tcPr>
            <w:tcW w:type="dxa" w:w="3216"/>
          </w:tcPr>
          <w:p>
            <w:r/>
            <w:r>
              <w:t>[Sí / No]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Datos de más de 35.000 personas</w:t>
            </w:r>
          </w:p>
        </w:tc>
        <w:tc>
          <w:tcPr>
            <w:tcW w:type="dxa" w:w="3216"/>
          </w:tcPr>
          <w:p>
            <w:r/>
            <w:r>
              <w:t>[Sí / No]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Datos biométricos</w:t>
            </w:r>
          </w:p>
        </w:tc>
        <w:tc>
          <w:tcPr>
            <w:tcW w:type="dxa" w:w="3216"/>
          </w:tcPr>
          <w:p>
            <w:r/>
            <w:r>
              <w:t>[Sí / No]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Decisiones automatizadas con efectos jurídicos</w:t>
            </w:r>
          </w:p>
        </w:tc>
        <w:tc>
          <w:tcPr>
            <w:tcW w:type="dxa" w:w="3216"/>
          </w:tcPr>
          <w:p>
            <w:r/>
            <w:r>
              <w:t>[Sí / No]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Personas vulnerables o especialmente protegidas</w:t>
            </w:r>
          </w:p>
        </w:tc>
        <w:tc>
          <w:tcPr>
            <w:tcW w:type="dxa" w:w="3216"/>
          </w:tcPr>
          <w:p>
            <w:r/>
            <w:r>
              <w:t>[Sí / No]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Transferencias a países no adecuados</w:t>
            </w:r>
          </w:p>
        </w:tc>
        <w:tc>
          <w:tcPr>
            <w:tcW w:type="dxa" w:w="3216"/>
          </w:tcPr>
          <w:p>
            <w:r/>
            <w:r>
              <w:t>[Sí / No]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3. Descripción del tratamiento</w:t>
      </w:r>
    </w:p>
    <w:p>
      <w:r>
        <w:t>[COMPLETAR: flujo del tratamiento, fuentes de datos, medios de recolección, sistemas utilizados, accesos, plazo de conservación y destino final de los datos.]</w:t>
      </w:r>
    </w:p>
    <w:p>
      <w:pPr>
        <w:pStyle w:val="Heading3"/>
      </w:pPr>
      <w:r>
        <w:rPr>
          <w:color w:val="1F3B63"/>
        </w:rPr>
        <w:t>4. Necesidad y proporcionalidad</w:t>
      </w:r>
    </w:p>
    <w:p>
      <w:r>
        <w:t>[COMPLETAR: finalidad legítima, alternativas consideradas, minimización de datos, existencia de medios menos intrusivos, expectativa razonable del titular.]</w:t>
      </w:r>
    </w:p>
    <w:p>
      <w:pPr>
        <w:pStyle w:val="Heading3"/>
      </w:pPr>
      <w:r>
        <w:rPr>
          <w:color w:val="1F3B63"/>
        </w:rPr>
        <w:t>5. Identificación y evaluación de riesgos para los titulares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N.º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Datos afectados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Probabilidad (1-5)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Severidad (1-5)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Nivel (P×S)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Titular afectado</w:t>
            </w:r>
          </w:p>
        </w:tc>
      </w:tr>
      <w:tr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[COMPLETAR: acceso no autorizado]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</w:tr>
      <w:tr>
        <w:tc>
          <w:tcPr>
            <w:tcW w:type="dxa" w:w="1378"/>
          </w:tcPr>
          <w:p>
            <w:r/>
            <w:r>
              <w:t>2</w:t>
            </w:r>
          </w:p>
        </w:tc>
        <w:tc>
          <w:tcPr>
            <w:tcW w:type="dxa" w:w="1378"/>
          </w:tcPr>
          <w:p>
            <w:r/>
            <w:r>
              <w:t>[COMPLETAR: pérdida o robo de equipos]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</w:tr>
      <w:tr>
        <w:tc>
          <w:tcPr>
            <w:tcW w:type="dxa" w:w="1378"/>
          </w:tcPr>
          <w:p>
            <w:r/>
            <w:r>
              <w:t>3</w:t>
            </w:r>
          </w:p>
        </w:tc>
        <w:tc>
          <w:tcPr>
            <w:tcW w:type="dxa" w:w="1378"/>
          </w:tcPr>
          <w:p>
            <w:r/>
            <w:r>
              <w:t>[COMPLETAR: uso indebido / finalidad distinta]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6. Medidas para mitigar los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N.º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Medida prevista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Riesgo residual</w:t>
            </w:r>
          </w:p>
        </w:tc>
      </w:tr>
      <w:tr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[COMPLETAR: control técnico, organizativo o físico]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  <w:tr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  <w:tr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7. Opinión del DPD</w:t>
      </w:r>
    </w:p>
    <w:p>
      <w:r>
        <w:t>El DPD valida la evaluación, verifica que las medidas sean necesarias y proporcionadas, y resuelve si el tratamiento puede iniciarse y en qué condiciones [COMPLETAR: opinión y firma].</w:t>
      </w:r>
    </w:p>
    <w:p>
      <w:pPr>
        <w:pStyle w:val="Heading3"/>
      </w:pPr>
      <w:r>
        <w:rPr>
          <w:color w:val="1F3B63"/>
        </w:rPr>
        <w:t>8. Consulta previa a la URCDP</w:t>
      </w:r>
    </w:p>
    <w:p>
      <w:r>
        <w:t xml:space="preserve">Si, aun con las medidas, el riesgo residual es alto, se consulta a la </w:t>
      </w:r>
      <w:r>
        <w:rPr>
          <w:b/>
        </w:rPr>
        <w:t>URCDP antes de iniciar el tratamiento</w:t>
      </w:r>
      <w:r>
        <w:t>, acompañando la EIPD [COMPLETAR: resultado de la consulta].</w:t>
      </w:r>
    </w:p>
    <w:p>
      <w:pPr>
        <w:pStyle w:val="Heading3"/>
      </w:pPr>
      <w:r>
        <w:rPr>
          <w:color w:val="1F3B63"/>
        </w:rPr>
        <w:t>9. Revisión</w:t>
      </w:r>
    </w:p>
    <w:p>
      <w:r>
        <w:t>La EIPD se revisa ante cambios significativos del tratamiento, de la tecnología, del marco normativo o del perfil de riesgo. La revisión se registra en el control de cambios.</w:t>
      </w:r>
    </w:p>
    <w:p>
      <w:pPr>
        <w:pStyle w:val="Heading3"/>
      </w:pPr>
      <w:r>
        <w:rPr>
          <w:color w:val="1F3B63"/>
        </w:rPr>
        <w:t>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DPD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DPD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DPD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completado. Adaptá a la realidad institucional del Banco.</w:t>
      </w:r>
    </w:p>
    <w:p>
      <w:r>
        <w:rPr>
          <w:b/>
        </w:rPr>
        <w:t>Ejemplo 1 — Videovigilancia en sucursales:</w:t>
      </w:r>
      <w:r>
        <w:t xml:space="preserve"> tratamiento de imágenes captadas por cámaras en casa central y sucursales. EIPD obligatoria por datos biométricos implícitos y personas vulnerables (niños, adultos mayores). Riesgos: acceso no autorizado a las grabaciones (controlado con acceso restringido, cifrado y registro), pérdida de imágenes (respaldos), conservación excesiva (borrado automático a los [X] días). Medidas: cartelería aprobada, perímetro físico, control de accesos por perfiles, minimización de puntos de captura, retención limitada. Riesgo residual: bajo. No requiere consulta a la URCDP.</w:t>
      </w:r>
    </w:p>
    <w:p>
      <w:r>
        <w:rPr>
          <w:b/>
        </w:rPr>
        <w:t>Ejemplo 2 — Banco En Línea:</w:t>
      </w:r>
      <w:r>
        <w:t xml:space="preserve"> tratamiento de datos de más de 35.000 usuarios del portal, con autenticación y decisiones automatizadas de admisión a trámites en línea. EIPD obligatoria por volumen (&gt;35.000) y por decisiones automatizadas con efectos jurídicos. Riesgos: robo de credenciales y acceso a datos de clientes (mitigado con autenticación multifactor, detección de anomalías, monitoreo), filtración de datos (cifrado, minimización), decisión automatizada errónea que perjudique al titular (derecho a impugnación de valoraciones, revisión humana). Riesgo residual: bajo a moderado; se documenta la revisión anual y la actualización ante nuevos servicios.</w:t>
      </w:r>
    </w:p>
    <w:p>
      <w:r>
        <w:rPr>
          <w:b/>
        </w:rPr>
        <w:t>Ejemplo 3 — Datos de salud en garantías:</w:t>
      </w:r>
      <w:r>
        <w:t xml:space="preserve"> el sistema de crédito hipotecario recibe certificados de incapacidad o información de salud como parte de las garantías en algunos productos. EIPD obligatoria por datos sensibles. Medidas: acceso limitado a los perfiles autorizados, seudonimización cuando es posible, cifrado, registro de accesos, segregación de la información de salud del resto del expediente. Riesgo residual: bajo. Se registró la opinión del DPD y la revisión anual.</w:t>
      </w:r>
    </w:p>
    <w:p>
      <w:r>
        <w:rPr>
          <w:b/>
        </w:rPr>
        <w:t>Documentos relacionados:</w:t>
      </w:r>
      <w:r>
        <w:t xml:space="preserve"> URCDP-01 (Documento de Seguridad), URCDP-02 (Vulneraciones), URCDP-04 (Inscripción de bases), URCDP-06 (DPD), ID-02 (Metodología de riesgos), BCU-02 (Marco de Riesgos), GV-01 (Política).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