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EV-05 · Indicadores y Métricas del SGSI (cómo definirlos, monitorearlos y darles seguimiento)</w:t>
      </w:r>
    </w:p>
    <w:p>
      <w:pPr>
        <w:ind w:left="432"/>
      </w:pPr>
      <w:r>
        <w:rPr>
          <w:i/>
          <w:color w:val="606060"/>
        </w:rPr>
        <w:t>**Función del MCU 5.0:** Gobernar (GV.OV — supervisión) · Detectar (DE.CM — monitoreo continuo) · Identificar (ID.IM — mejora) · Recuperar (RC.RP).</w:t>
      </w:r>
    </w:p>
    <w:p>
      <w:pPr>
        <w:ind w:left="432"/>
      </w:pPr>
      <w:r>
        <w:rPr>
          <w:i/>
          <w:color w:val="606060"/>
        </w:rPr>
        <w:t>**ISO/IEC 27001:** Cláusula 9.1 (seguimiento y medición), cláusula 6.2 (objetivos medibles) y cláusula 10 (mejora).</w:t>
      </w:r>
    </w:p>
    <w:p>
      <w:pPr>
        <w:ind w:left="432"/>
      </w:pPr>
      <w:r>
        <w:rPr>
          <w:i/>
          <w:color w:val="606060"/>
        </w:rPr>
        <w:t>**BCU:** Guía de Estándares Mínimos de Gestión (EMG) — los seis ejes exigen medir para demostrar; Circular 2280 (indicadores de servicio de sistemas de pago); RNRCSF art. 492.</w:t>
      </w:r>
    </w:p>
    <w:p>
      <w:pPr>
        <w:ind w:left="432"/>
      </w:pPr>
      <w:r>
        <w:rPr>
          <w:i/>
          <w:color w:val="606060"/>
        </w:rPr>
        <w:t>**URCDP:** las métricas de protección de datos (capacitación, incidentes, plazos ARCO) alimentan el Documento de Seguridad.</w:t>
      </w:r>
    </w:p>
    <w:p>
      <w:pPr>
        <w:ind w:left="432"/>
      </w:pPr>
      <w:r>
        <w:rPr>
          <w:i/>
          <w:color w:val="606060"/>
        </w:rPr>
        <w:t>**Nivel del curso:** 🔴 Dominar · **Uso:** herramienta de trabajo del RSI para definir el tablero de indicadores del SGSI.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Por qué definir indicadores y métricas</w:t>
      </w:r>
    </w:p>
    <w:p>
      <w:r>
        <w:rPr>
          <w:b/>
        </w:rPr>
        <w:t>Lo que no se mide no se gestiona</w:t>
      </w:r>
      <w:r>
        <w:t xml:space="preserve"> es una frase hecha, pero en el SGSI tiene consecuencias concretas:</w:t>
      </w:r>
    </w:p>
    <w:p>
      <w:pPr>
        <w:pStyle w:val="ListNumber"/>
      </w:pPr>
      <w:r>
        <w:rPr>
          <w:b/>
        </w:rPr>
        <w:t>El BCU lo pide.</w:t>
      </w:r>
      <w:r>
        <w:t xml:space="preserve"> La Guía de EMG evalúa si la entidad supervisada </w:t>
      </w:r>
      <w:r>
        <w:rPr>
          <w:b/>
        </w:rPr>
        <w:t>mide</w:t>
      </w:r>
      <w:r>
        <w:t xml:space="preserve"> sus controles y </w:t>
      </w:r>
      <w:r>
        <w:rPr>
          <w:b/>
        </w:rPr>
        <w:t>reporta</w:t>
      </w:r>
      <w:r>
        <w:t xml:space="preserve"> resultados. La Circular 2280 exige indicadores de disponibilidad y tiempos de resolución de los sistemas de pago. Sin medición no hay evidencia de gestión.</w:t>
      </w:r>
    </w:p>
    <w:p>
      <w:pPr>
        <w:pStyle w:val="ListNumber"/>
      </w:pPr>
      <w:r>
        <w:rPr>
          <w:b/>
        </w:rPr>
        <w:t>El MCU 5.0 lo pide.</w:t>
      </w:r>
      <w:r>
        <w:t xml:space="preserve"> La función </w:t>
      </w:r>
      <w:r>
        <w:rPr>
          <w:b/>
        </w:rPr>
        <w:t>Gobernar</w:t>
      </w:r>
      <w:r>
        <w:t xml:space="preserve"> (GV.OV — supervisión) exige revisar que los objetivos se cumplan; la función </w:t>
      </w:r>
      <w:r>
        <w:rPr>
          <w:b/>
        </w:rPr>
        <w:t>Identificar</w:t>
      </w:r>
      <w:r>
        <w:t xml:space="preserve"> (ID.IM — mejora) pide aprender de los resultados. La ISO 27001 lo formaliza en la cláusula 9.1.</w:t>
      </w:r>
    </w:p>
    <w:p>
      <w:pPr>
        <w:pStyle w:val="ListNumber"/>
      </w:pPr>
      <w:r>
        <w:rPr>
          <w:b/>
        </w:rPr>
        <w:t>El Directorio necesita números, no opiniones.</w:t>
      </w:r>
      <w:r>
        <w:t xml:space="preserve"> El Informe del RSI (GV-06) y el Plan Anual (GV-04) se defienden con indicadores: "reducimos X en Y meses" es más fuerte que "estamos mejor".</w:t>
      </w:r>
    </w:p>
    <w:p>
      <w:pPr>
        <w:pStyle w:val="ListNumber"/>
      </w:pPr>
      <w:r>
        <w:rPr>
          <w:b/>
        </w:rPr>
        <w:t>Permite decidir con datos.</w:t>
      </w:r>
      <w:r>
        <w:t xml:space="preserve"> Priorizar inversiones (¿dónde está el mayor riesgo?), detectar desvíos temprano y justificar recursos.</w:t>
      </w:r>
    </w:p>
    <w:p>
      <w:pPr>
        <w:pStyle w:val="ListNumber"/>
      </w:pPr>
      <w:r>
        <w:rPr>
          <w:b/>
        </w:rPr>
        <w:t>Convierte el trabajo del RSI en evidencia.</w:t>
      </w:r>
      <w:r>
        <w:t xml:space="preserve"> Una serie temporal de indicadores es evidencia de gestión ante BCU, Agesic y auditoría (ver EV-01 a EV-03).</w:t>
      </w:r>
    </w:p>
    <w:p>
      <w:pPr>
        <w:ind w:left="432"/>
      </w:pPr>
      <w:r>
        <w:rPr>
          <w:i/>
          <w:color w:val="606060"/>
        </w:rPr>
        <w:t>**Regla de oro:** un indicador que no alimenta una decisión o un informe es un número muerto. Definí solo los que vas a **usar** — y cada uno debe tener **fuente de datos**, **frecuencia**, **meta** y **responsable**.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Diferencia entre indicador y métrica (y otros términos)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3216"/>
          </w:tcPr>
          <w:p>
            <w:r/>
            <w:r>
              <w:t xml:space="preserve">Medición </w:t>
            </w:r>
            <w:r>
              <w:rPr>
                <w:b/>
              </w:rPr>
              <w:t>bruta</w:t>
            </w:r>
            <w:r>
              <w:t xml:space="preserve"> de un fenómeno: dato objetivo, sin juicio.</w:t>
            </w:r>
          </w:p>
        </w:tc>
        <w:tc>
          <w:tcPr>
            <w:tcW w:type="dxa" w:w="3216"/>
          </w:tcPr>
          <w:p>
            <w:r/>
            <w:r>
              <w:t>12 incidentes en el mes · 300 funcionarios capacitados · 92 % de disponibilidad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Indicador (KPI)</w:t>
            </w:r>
          </w:p>
        </w:tc>
        <w:tc>
          <w:tcPr>
            <w:tcW w:type="dxa" w:w="3216"/>
          </w:tcPr>
          <w:p>
            <w:r/>
            <w:r>
              <w:t xml:space="preserve">Métrica </w:t>
            </w:r>
            <w:r>
              <w:rPr>
                <w:b/>
              </w:rPr>
              <w:t>con meta y decisión asociada</w:t>
            </w:r>
            <w:r>
              <w:t>: mide si se cumple un objetivo.</w:t>
            </w:r>
          </w:p>
        </w:tc>
        <w:tc>
          <w:tcPr>
            <w:tcW w:type="dxa" w:w="3216"/>
          </w:tcPr>
          <w:p>
            <w:r/>
            <w:r>
              <w:t>"MTTR ≤ 8 h para incidentes críticos" · "≥ 95 % de los funcionarios capacitados por año"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3216"/>
          </w:tcPr>
          <w:p>
            <w:r/>
            <w:r>
              <w:t>Resultado deseado (de dónde salen los indicadores).</w:t>
            </w:r>
          </w:p>
        </w:tc>
        <w:tc>
          <w:tcPr>
            <w:tcW w:type="dxa" w:w="3216"/>
          </w:tcPr>
          <w:p>
            <w:r/>
            <w:r>
              <w:t>"Reducir los incidentes críticos un 20 % este año"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Meta / Umbral</w:t>
            </w:r>
          </w:p>
        </w:tc>
        <w:tc>
          <w:tcPr>
            <w:tcW w:type="dxa" w:w="3216"/>
          </w:tcPr>
          <w:p>
            <w:r/>
            <w:r>
              <w:t>Valor o rango que define el éxito de un indicador.</w:t>
            </w:r>
          </w:p>
        </w:tc>
        <w:tc>
          <w:tcPr>
            <w:tcW w:type="dxa" w:w="3216"/>
          </w:tcPr>
          <w:p>
            <w:r/>
            <w:r>
              <w:t>"MTTR &lt; 8 h" · "disponibilidad ≥ 99,5 %"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Línea de base</w:t>
            </w:r>
          </w:p>
        </w:tc>
        <w:tc>
          <w:tcPr>
            <w:tcW w:type="dxa" w:w="3216"/>
          </w:tcPr>
          <w:p>
            <w:r/>
            <w:r>
              <w:t>Valor inicial antes de mejorar (para medir el cambio).</w:t>
            </w:r>
          </w:p>
        </w:tc>
        <w:tc>
          <w:tcPr>
            <w:tcW w:type="dxa" w:w="3216"/>
          </w:tcPr>
          <w:p>
            <w:r/>
            <w:r>
              <w:t>MTTR en el primer trimestre = 12 h</w:t>
            </w:r>
          </w:p>
        </w:tc>
      </w:tr>
    </w:tbl>
    <w:p>
      <w:pPr>
        <w:pStyle w:val="Heading3"/>
      </w:pPr>
      <w:r>
        <w:rPr>
          <w:color w:val="1F3B63"/>
        </w:rPr>
        <w:t>En una frase</w:t>
      </w:r>
    </w:p>
    <w:p>
      <w:pPr>
        <w:pStyle w:val="ListBullet"/>
      </w:pPr>
      <w:r>
        <w:rPr>
          <w:b/>
        </w:rPr>
        <w:t>Métrica</w:t>
      </w:r>
      <w:r>
        <w:t xml:space="preserve"> = el termómetro (dato).</w:t>
      </w:r>
    </w:p>
    <w:p>
      <w:pPr>
        <w:pStyle w:val="ListBullet"/>
      </w:pPr>
      <w:r>
        <w:rPr>
          <w:b/>
        </w:rPr>
        <w:t>Indicador (KPI)</w:t>
      </w:r>
      <w:r>
        <w:t xml:space="preserve"> = el termómetro </w:t>
      </w:r>
      <w:r>
        <w:rPr>
          <w:b/>
        </w:rPr>
        <w:t>más la meta y la decisión</w:t>
      </w:r>
      <w:r>
        <w:t xml:space="preserve"> (¿está bien? ¿qué hacemos?).</w:t>
      </w:r>
    </w:p>
    <w:p>
      <w:pPr>
        <w:ind w:left="432"/>
      </w:pPr>
      <w:r>
        <w:rPr>
          <w:i/>
          <w:color w:val="606060"/>
        </w:rPr>
        <w:t>**Cómo se usa esta distinción en el kit:** las tablas de BCU-04 (indicadores de servicio), GV-04 (KPIs del plan anual) y GV-06 (indicadores del SGSI) ya definen **indicadores** (métrica + meta). Cuando definas el tablero del Banco, partí de las **métricas** que ya se generan (logs, tickets, planillas) y convertilas en **indicadores** agregándoles meta y responsable.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Cómo definir un buen indicador (método práctico)</w:t>
      </w:r>
    </w:p>
    <w:p>
      <w:r>
        <w:t>Para cada indicador del tablero, completá estas 8 propiedades. Usá la planilla del EV-03 (misma lógica de registro):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Propiedad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Pregunta que responde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 (MTTR de incidentes críticos)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3216"/>
          </w:tcPr>
          <w:p>
            <w:r/>
            <w:r>
              <w:t>¿Cómo se llama?</w:t>
            </w:r>
          </w:p>
        </w:tc>
        <w:tc>
          <w:tcPr>
            <w:tcW w:type="dxa" w:w="3216"/>
          </w:tcPr>
          <w:p>
            <w:r/>
            <w:r>
              <w:t>Tiempo medio de resolución de incidentes críticos (MTTR)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Objetivo asociado</w:t>
            </w:r>
          </w:p>
        </w:tc>
        <w:tc>
          <w:tcPr>
            <w:tcW w:type="dxa" w:w="3216"/>
          </w:tcPr>
          <w:p>
            <w:r/>
            <w:r>
              <w:t>¿Qué objetivo mide?</w:t>
            </w:r>
          </w:p>
        </w:tc>
        <w:tc>
          <w:tcPr>
            <w:tcW w:type="dxa" w:w="3216"/>
          </w:tcPr>
          <w:p>
            <w:r/>
            <w:r>
              <w:t>Reducir el impacto de incidentes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Fórmula</w:t>
            </w:r>
          </w:p>
        </w:tc>
        <w:tc>
          <w:tcPr>
            <w:tcW w:type="dxa" w:w="3216"/>
          </w:tcPr>
          <w:p>
            <w:r/>
            <w:r>
              <w:t>¿Cómo se calcula?</w:t>
            </w:r>
          </w:p>
        </w:tc>
        <w:tc>
          <w:tcPr>
            <w:tcW w:type="dxa" w:w="3216"/>
          </w:tcPr>
          <w:p>
            <w:r/>
            <w:r>
              <w:t>Σ horas de resolución de incidentes críticos del mes ÷ cantidad de incidentes críticos del mes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Fuente de datos</w:t>
            </w:r>
          </w:p>
        </w:tc>
        <w:tc>
          <w:tcPr>
            <w:tcW w:type="dxa" w:w="3216"/>
          </w:tcPr>
          <w:p>
            <w:r/>
            <w:r>
              <w:t>¿De dónde sale el número?</w:t>
            </w:r>
          </w:p>
        </w:tc>
        <w:tc>
          <w:tcPr>
            <w:tcW w:type="dxa" w:w="3216"/>
          </w:tcPr>
          <w:p>
            <w:r/>
            <w:r>
              <w:t>Registro de incidentes (TheHive / tickets / RS-01)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Frecuencia</w:t>
            </w:r>
          </w:p>
        </w:tc>
        <w:tc>
          <w:tcPr>
            <w:tcW w:type="dxa" w:w="3216"/>
          </w:tcPr>
          <w:p>
            <w:r/>
            <w:r>
              <w:t>¿Cada cuánto se mide y reporta?</w:t>
            </w:r>
          </w:p>
        </w:tc>
        <w:tc>
          <w:tcPr>
            <w:tcW w:type="dxa" w:w="3216"/>
          </w:tcPr>
          <w:p>
            <w:r/>
            <w:r>
              <w:t>Mensual al Comité; semestral al Directorio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Meta / Umbral</w:t>
            </w:r>
          </w:p>
        </w:tc>
        <w:tc>
          <w:tcPr>
            <w:tcW w:type="dxa" w:w="3216"/>
          </w:tcPr>
          <w:p>
            <w:r/>
            <w:r>
              <w:t>¿Qué es éxito?</w:t>
            </w:r>
          </w:p>
        </w:tc>
        <w:tc>
          <w:tcPr>
            <w:tcW w:type="dxa" w:w="3216"/>
          </w:tcPr>
          <w:p>
            <w:r/>
            <w:r>
              <w:t>≤ 8 h (críticos); alerta si &gt; 16 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Responsable</w:t>
            </w:r>
          </w:p>
        </w:tc>
        <w:tc>
          <w:tcPr>
            <w:tcW w:type="dxa" w:w="3216"/>
          </w:tcPr>
          <w:p>
            <w:r/>
            <w:r>
              <w:t>¿Quién lo calcula y responde por él?</w:t>
            </w:r>
          </w:p>
        </w:tc>
        <w:tc>
          <w:tcPr>
            <w:tcW w:type="dxa" w:w="3216"/>
          </w:tcPr>
          <w:p>
            <w:r/>
            <w:r>
              <w:t>RSI (con datos de Div. TI)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Decisión / acción</w:t>
            </w:r>
          </w:p>
        </w:tc>
        <w:tc>
          <w:tcPr>
            <w:tcW w:type="dxa" w:w="3216"/>
          </w:tcPr>
          <w:p>
            <w:r/>
            <w:r>
              <w:t>¿Qué se hace si falla?</w:t>
            </w:r>
          </w:p>
        </w:tc>
        <w:tc>
          <w:tcPr>
            <w:tcW w:type="dxa" w:w="3216"/>
          </w:tcPr>
          <w:p>
            <w:r/>
            <w:r>
              <w:t>Revisar capacidades del SOC, escalar, plan de mejora</w:t>
            </w:r>
          </w:p>
        </w:tc>
      </w:tr>
    </w:tbl>
    <w:p>
      <w:pPr>
        <w:pStyle w:val="Heading3"/>
      </w:pPr>
      <w:r>
        <w:rPr>
          <w:color w:val="1F3B63"/>
        </w:rPr>
        <w:t>Reglas prácticas</w:t>
      </w:r>
    </w:p>
    <w:p>
      <w:pPr>
        <w:pStyle w:val="ListBullet"/>
      </w:pPr>
      <w:r>
        <w:rPr>
          <w:b/>
        </w:rPr>
        <w:t>Mínimo de indicadores:</w:t>
      </w:r>
      <w:r>
        <w:t xml:space="preserve"> 1–2 por objetivo del Plan Anual (GV-04), no 20 por función.</w:t>
      </w:r>
    </w:p>
    <w:p>
      <w:pPr>
        <w:pStyle w:val="ListBullet"/>
      </w:pPr>
      <w:r>
        <w:rPr>
          <w:b/>
        </w:rPr>
        <w:t>Preferí ratios y tendencias</w:t>
      </w:r>
      <w:r>
        <w:t xml:space="preserve"> a números absolutos sueltos (el % de parches a tiempo vale más que "400 parches").</w:t>
      </w:r>
    </w:p>
    <w:p>
      <w:pPr>
        <w:pStyle w:val="ListBullet"/>
      </w:pPr>
      <w:r>
        <w:rPr>
          <w:b/>
        </w:rPr>
        <w:t>Medí lo que ya se genera solo</w:t>
      </w:r>
      <w:r>
        <w:t xml:space="preserve"> (logs, tickets, exports) antes de crear cargas manuales.</w:t>
      </w:r>
    </w:p>
    <w:p>
      <w:pPr>
        <w:pStyle w:val="ListBullet"/>
      </w:pPr>
      <w:r>
        <w:rPr>
          <w:b/>
        </w:rPr>
        <w:t>Fijá la línea de base primero:</w:t>
      </w:r>
      <w:r>
        <w:t xml:space="preserve"> 3 meses de datos antes de comprometer una meta.</w:t>
      </w:r>
    </w:p>
    <w:p>
      <w:pPr>
        <w:pStyle w:val="ListBullet"/>
      </w:pPr>
      <w:r>
        <w:rPr>
          <w:b/>
        </w:rPr>
        <w:t>Revisá la meta anualmente</w:t>
      </w:r>
      <w:r>
        <w:t xml:space="preserve"> (los umbrales que eran difíciles se vuelven fáciles).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Tablero mínimo de indicadores por función del MCU 5.0</w:t>
      </w:r>
    </w:p>
    <w:p>
      <w:r>
        <w:t xml:space="preserve">Estos son los indicadores </w:t>
      </w:r>
      <w:r>
        <w:rPr>
          <w:b/>
        </w:rPr>
        <w:t>recomendados</w:t>
      </w:r>
      <w:r>
        <w:t xml:space="preserve"> para arrancar. Marcá los que correspondan al Banco, adaptá metas y agregá los específicos de su contexto. (Los que ya figuran en GV-04, BCU-04 o GV-06 están señalados.)</w:t>
      </w:r>
    </w:p>
    <w:p>
      <w:pPr>
        <w:pStyle w:val="Heading3"/>
      </w:pPr>
      <w:r>
        <w:rPr>
          <w:color w:val="1F3B63"/>
        </w:rPr>
        <w:t>4.1 Gobernar (GV) — ¿el SGSI está gobernado?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Meta sugerida</w:t>
            </w:r>
          </w:p>
        </w:tc>
      </w:tr>
      <w:tr>
        <w:tc>
          <w:tcPr>
            <w:tcW w:type="dxa" w:w="1930"/>
          </w:tcPr>
          <w:p>
            <w:r/>
            <w:r>
              <w:t>Avance del Plan Anual (GV-04)</w:t>
            </w:r>
          </w:p>
        </w:tc>
        <w:tc>
          <w:tcPr>
            <w:tcW w:type="dxa" w:w="1930"/>
          </w:tcPr>
          <w:p>
            <w:r/>
            <w:r>
              <w:t>Iniciativas en plazo ÷ total × 100</w:t>
            </w:r>
          </w:p>
        </w:tc>
        <w:tc>
          <w:tcPr>
            <w:tcW w:type="dxa" w:w="1930"/>
          </w:tcPr>
          <w:p>
            <w:r/>
            <w:r>
              <w:t>GV-04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≥ 90 % en plazo</w:t>
            </w:r>
          </w:p>
        </w:tc>
      </w:tr>
      <w:tr>
        <w:tc>
          <w:tcPr>
            <w:tcW w:type="dxa" w:w="1930"/>
          </w:tcPr>
          <w:p>
            <w:r/>
            <w:r>
              <w:t>Cumplimiento de controles MCU 5.0</w:t>
            </w:r>
          </w:p>
        </w:tc>
        <w:tc>
          <w:tcPr>
            <w:tcW w:type="dxa" w:w="1930"/>
          </w:tcPr>
          <w:p>
            <w:r/>
            <w:r>
              <w:t>Controles cumplidos ÷ controles aplicables × 100</w:t>
            </w:r>
          </w:p>
        </w:tc>
        <w:tc>
          <w:tcPr>
            <w:tcW w:type="dxa" w:w="1930"/>
          </w:tcPr>
          <w:p>
            <w:r/>
            <w:r>
              <w:t>ID-05 · MATRIZ-001</w:t>
            </w:r>
          </w:p>
        </w:tc>
        <w:tc>
          <w:tcPr>
            <w:tcW w:type="dxa" w:w="1930"/>
          </w:tcPr>
          <w:p>
            <w:r/>
            <w:r>
              <w:t>Semestral</w:t>
            </w:r>
          </w:p>
        </w:tc>
        <w:tc>
          <w:tcPr>
            <w:tcW w:type="dxa" w:w="1930"/>
          </w:tcPr>
          <w:p>
            <w:r/>
            <w:r>
              <w:t>Creciente año a año</w:t>
            </w:r>
          </w:p>
        </w:tc>
      </w:tr>
      <w:tr>
        <w:tc>
          <w:tcPr>
            <w:tcW w:type="dxa" w:w="1930"/>
          </w:tcPr>
          <w:p>
            <w:r/>
            <w:r>
              <w:t>Comités de seguridad realizados</w:t>
            </w:r>
          </w:p>
        </w:tc>
        <w:tc>
          <w:tcPr>
            <w:tcW w:type="dxa" w:w="1930"/>
          </w:tcPr>
          <w:p>
            <w:r/>
            <w:r>
              <w:t>Comités realizados ÷ programados × 100</w:t>
            </w:r>
          </w:p>
        </w:tc>
        <w:tc>
          <w:tcPr>
            <w:tcW w:type="dxa" w:w="1930"/>
          </w:tcPr>
          <w:p>
            <w:r/>
            <w:r>
              <w:t>Actas del Comité</w:t>
            </w:r>
          </w:p>
        </w:tc>
        <w:tc>
          <w:tcPr>
            <w:tcW w:type="dxa" w:w="1930"/>
          </w:tcPr>
          <w:p>
            <w:r/>
            <w:r>
              <w:t>Trimestral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  <w:tr>
        <w:tc>
          <w:tcPr>
            <w:tcW w:type="dxa" w:w="1930"/>
          </w:tcPr>
          <w:p>
            <w:r/>
            <w:r>
              <w:t>Informes del RSI presentados a tiempo</w:t>
            </w:r>
          </w:p>
        </w:tc>
        <w:tc>
          <w:tcPr>
            <w:tcW w:type="dxa" w:w="1930"/>
          </w:tcPr>
          <w:p>
            <w:r/>
            <w:r>
              <w:t>Informes presentados ÷ programados × 100</w:t>
            </w:r>
          </w:p>
        </w:tc>
        <w:tc>
          <w:tcPr>
            <w:tcW w:type="dxa" w:w="1930"/>
          </w:tcPr>
          <w:p>
            <w:r/>
            <w:r>
              <w:t>GV-06</w:t>
            </w:r>
          </w:p>
        </w:tc>
        <w:tc>
          <w:tcPr>
            <w:tcW w:type="dxa" w:w="1930"/>
          </w:tcPr>
          <w:p>
            <w:r/>
            <w:r>
              <w:t>Semestral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  <w:tr>
        <w:tc>
          <w:tcPr>
            <w:tcW w:type="dxa" w:w="1930"/>
          </w:tcPr>
          <w:p>
            <w:r/>
            <w:r>
              <w:t>Riesgos altos con plan de tratamiento</w:t>
            </w:r>
          </w:p>
        </w:tc>
        <w:tc>
          <w:tcPr>
            <w:tcW w:type="dxa" w:w="1930"/>
          </w:tcPr>
          <w:p>
            <w:r/>
            <w:r>
              <w:t>Riesgos altos con plan ÷ total de riesgos altos × 100</w:t>
            </w:r>
          </w:p>
        </w:tc>
        <w:tc>
          <w:tcPr>
            <w:tcW w:type="dxa" w:w="1930"/>
          </w:tcPr>
          <w:p>
            <w:r/>
            <w:r>
              <w:t>ID-03 · ID-04</w:t>
            </w:r>
          </w:p>
        </w:tc>
        <w:tc>
          <w:tcPr>
            <w:tcW w:type="dxa" w:w="1930"/>
          </w:tcPr>
          <w:p>
            <w:r/>
            <w:r>
              <w:t>Trimestral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</w:tbl>
    <w:p>
      <w:pPr>
        <w:pStyle w:val="Heading3"/>
      </w:pPr>
      <w:r>
        <w:rPr>
          <w:color w:val="1F3B63"/>
        </w:rPr>
        <w:t>4.2 Identificar (ID) — ¿conocemos nuestros activos y riesgos?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Meta sugerida</w:t>
            </w:r>
          </w:p>
        </w:tc>
      </w:tr>
      <w:tr>
        <w:tc>
          <w:tcPr>
            <w:tcW w:type="dxa" w:w="1930"/>
          </w:tcPr>
          <w:p>
            <w:r/>
            <w:r>
              <w:t>Activos inventariados y actualizados</w:t>
            </w:r>
          </w:p>
        </w:tc>
        <w:tc>
          <w:tcPr>
            <w:tcW w:type="dxa" w:w="1930"/>
          </w:tcPr>
          <w:p>
            <w:r/>
            <w:r>
              <w:t>Activos con dueño y fecha de revisión ÷ total × 100</w:t>
            </w:r>
          </w:p>
        </w:tc>
        <w:tc>
          <w:tcPr>
            <w:tcW w:type="dxa" w:w="1930"/>
          </w:tcPr>
          <w:p>
            <w:r/>
            <w:r>
              <w:t>ID-01 · GLPI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≥ 90 %</w:t>
            </w:r>
          </w:p>
        </w:tc>
      </w:tr>
      <w:tr>
        <w:tc>
          <w:tcPr>
            <w:tcW w:type="dxa" w:w="1930"/>
          </w:tcPr>
          <w:p>
            <w:r/>
            <w:r>
              <w:t>Riesgos reevaluados en plazo</w:t>
            </w:r>
          </w:p>
        </w:tc>
        <w:tc>
          <w:tcPr>
            <w:tcW w:type="dxa" w:w="1930"/>
          </w:tcPr>
          <w:p>
            <w:r/>
            <w:r>
              <w:t>Riesgos revisados en su fecha ÷ riesgos programados × 100</w:t>
            </w:r>
          </w:p>
        </w:tc>
        <w:tc>
          <w:tcPr>
            <w:tcW w:type="dxa" w:w="1930"/>
          </w:tcPr>
          <w:p>
            <w:r/>
            <w:r>
              <w:t>ID-03</w:t>
            </w:r>
          </w:p>
        </w:tc>
        <w:tc>
          <w:tcPr>
            <w:tcW w:type="dxa" w:w="1930"/>
          </w:tcPr>
          <w:p>
            <w:r/>
            <w:r>
              <w:t>Trimestral</w:t>
            </w:r>
          </w:p>
        </w:tc>
        <w:tc>
          <w:tcPr>
            <w:tcW w:type="dxa" w:w="1930"/>
          </w:tcPr>
          <w:p>
            <w:r/>
            <w:r>
              <w:t>≥ 90 %</w:t>
            </w:r>
          </w:p>
        </w:tc>
      </w:tr>
      <w:tr>
        <w:tc>
          <w:tcPr>
            <w:tcW w:type="dxa" w:w="1930"/>
          </w:tcPr>
          <w:p>
            <w:r/>
            <w:r>
              <w:t>Brechas de inventario detectadas y cerradas</w:t>
            </w:r>
          </w:p>
        </w:tc>
        <w:tc>
          <w:tcPr>
            <w:tcW w:type="dxa" w:w="1930"/>
          </w:tcPr>
          <w:p>
            <w:r/>
            <w:r>
              <w:t>Brechas cerradas ÷ brechas detectadas × 100</w:t>
            </w:r>
          </w:p>
        </w:tc>
        <w:tc>
          <w:tcPr>
            <w:tcW w:type="dxa" w:w="1930"/>
          </w:tcPr>
          <w:p>
            <w:r/>
            <w:r>
              <w:t>ID-01 · EV-03</w:t>
            </w:r>
          </w:p>
        </w:tc>
        <w:tc>
          <w:tcPr>
            <w:tcW w:type="dxa" w:w="1930"/>
          </w:tcPr>
          <w:p>
            <w:r/>
            <w:r>
              <w:t>Trimestral</w:t>
            </w:r>
          </w:p>
        </w:tc>
        <w:tc>
          <w:tcPr>
            <w:tcW w:type="dxa" w:w="1930"/>
          </w:tcPr>
          <w:p>
            <w:r/>
            <w:r>
              <w:t>≥ 80 %</w:t>
            </w:r>
          </w:p>
        </w:tc>
      </w:tr>
      <w:tr>
        <w:tc>
          <w:tcPr>
            <w:tcW w:type="dxa" w:w="1930"/>
          </w:tcPr>
          <w:p>
            <w:r/>
            <w:r>
              <w:t>% de evidencias obtenidas</w:t>
            </w:r>
          </w:p>
        </w:tc>
        <w:tc>
          <w:tcPr>
            <w:tcW w:type="dxa" w:w="1930"/>
          </w:tcPr>
          <w:p>
            <w:r/>
            <w:r>
              <w:t>Evidencias recibidas ÷ solicitadas × 100</w:t>
            </w:r>
          </w:p>
        </w:tc>
        <w:tc>
          <w:tcPr>
            <w:tcW w:type="dxa" w:w="1930"/>
          </w:tcPr>
          <w:p>
            <w:r/>
            <w:r>
              <w:t>Planilla EV-03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Creciente a ≥ 90 %</w:t>
            </w:r>
          </w:p>
        </w:tc>
      </w:tr>
    </w:tbl>
    <w:p>
      <w:pPr>
        <w:pStyle w:val="Heading3"/>
      </w:pPr>
      <w:r>
        <w:rPr>
          <w:color w:val="1F3B63"/>
        </w:rPr>
        <w:t>4.3 Proteger (PR) — ¿los controles de protección funcionan?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Meta sugerida</w:t>
            </w:r>
          </w:p>
        </w:tc>
      </w:tr>
      <w:tr>
        <w:tc>
          <w:tcPr>
            <w:tcW w:type="dxa" w:w="1930"/>
          </w:tcPr>
          <w:p>
            <w:r/>
            <w:r>
              <w:t>Funcionarios capacitados (PR-02)</w:t>
            </w:r>
          </w:p>
        </w:tc>
        <w:tc>
          <w:tcPr>
            <w:tcW w:type="dxa" w:w="1930"/>
          </w:tcPr>
          <w:p>
            <w:r/>
            <w:r>
              <w:t>Capacitados ÷ plantilla total × 100</w:t>
            </w:r>
          </w:p>
        </w:tc>
        <w:tc>
          <w:tcPr>
            <w:tcW w:type="dxa" w:w="1930"/>
          </w:tcPr>
          <w:p>
            <w:r/>
            <w:r>
              <w:t>Registros de asistencia</w:t>
            </w:r>
          </w:p>
        </w:tc>
        <w:tc>
          <w:tcPr>
            <w:tcW w:type="dxa" w:w="1930"/>
          </w:tcPr>
          <w:p>
            <w:r/>
            <w:r>
              <w:t>Anual</w:t>
            </w:r>
          </w:p>
        </w:tc>
        <w:tc>
          <w:tcPr>
            <w:tcW w:type="dxa" w:w="1930"/>
          </w:tcPr>
          <w:p>
            <w:r/>
            <w:r>
              <w:t>≥ 95 %</w:t>
            </w:r>
          </w:p>
        </w:tc>
      </w:tr>
      <w:tr>
        <w:tc>
          <w:tcPr>
            <w:tcW w:type="dxa" w:w="1930"/>
          </w:tcPr>
          <w:p>
            <w:r/>
            <w:r>
              <w:t>Tasa de clics en simulacros de phishing</w:t>
            </w:r>
          </w:p>
        </w:tc>
        <w:tc>
          <w:tcPr>
            <w:tcW w:type="dxa" w:w="1930"/>
          </w:tcPr>
          <w:p>
            <w:r/>
            <w:r>
              <w:t>Clics ÷ correos enviados × 100</w:t>
            </w:r>
          </w:p>
        </w:tc>
        <w:tc>
          <w:tcPr>
            <w:tcW w:type="dxa" w:w="1930"/>
          </w:tcPr>
          <w:p>
            <w:r/>
            <w:r>
              <w:t>Gophish (TOOLS-08)</w:t>
            </w:r>
          </w:p>
        </w:tc>
        <w:tc>
          <w:tcPr>
            <w:tcW w:type="dxa" w:w="1930"/>
          </w:tcPr>
          <w:p>
            <w:r/>
            <w:r>
              <w:t>Trimestral</w:t>
            </w:r>
          </w:p>
        </w:tc>
        <w:tc>
          <w:tcPr>
            <w:tcW w:type="dxa" w:w="1930"/>
          </w:tcPr>
          <w:p>
            <w:r/>
            <w:r>
              <w:t>&lt; 5 % y bajando</w:t>
            </w:r>
          </w:p>
        </w:tc>
      </w:tr>
      <w:tr>
        <w:tc>
          <w:tcPr>
            <w:tcW w:type="dxa" w:w="1930"/>
          </w:tcPr>
          <w:p>
            <w:r/>
            <w:r>
              <w:t>Parches aplicados en plazo</w:t>
            </w:r>
          </w:p>
        </w:tc>
        <w:tc>
          <w:tcPr>
            <w:tcW w:type="dxa" w:w="1930"/>
          </w:tcPr>
          <w:p>
            <w:r/>
            <w:r>
              <w:t>Parches aplicados en la ventana ÷ parches aplicables × 100</w:t>
            </w:r>
          </w:p>
        </w:tc>
        <w:tc>
          <w:tcPr>
            <w:tcW w:type="dxa" w:w="1930"/>
          </w:tcPr>
          <w:p>
            <w:r/>
            <w:r>
              <w:t>PR-06 · OpenVAS/Trivy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≥ 95 % en críticos</w:t>
            </w:r>
          </w:p>
        </w:tc>
      </w:tr>
      <w:tr>
        <w:tc>
          <w:tcPr>
            <w:tcW w:type="dxa" w:w="1930"/>
          </w:tcPr>
          <w:p>
            <w:r/>
            <w:r>
              <w:t>Pruebas de restauración de respaldos (art. 492)</w:t>
            </w:r>
          </w:p>
        </w:tc>
        <w:tc>
          <w:tcPr>
            <w:tcW w:type="dxa" w:w="1930"/>
          </w:tcPr>
          <w:p>
            <w:r/>
            <w:r>
              <w:t>Pruebas ejecutadas y aprobadas ÷ programadas × 100</w:t>
            </w:r>
          </w:p>
        </w:tc>
        <w:tc>
          <w:tcPr>
            <w:tcW w:type="dxa" w:w="1930"/>
          </w:tcPr>
          <w:p>
            <w:r/>
            <w:r>
              <w:t>PR-05 · BCU-06</w:t>
            </w:r>
          </w:p>
        </w:tc>
        <w:tc>
          <w:tcPr>
            <w:tcW w:type="dxa" w:w="1930"/>
          </w:tcPr>
          <w:p>
            <w:r/>
            <w:r>
              <w:t>Semestral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  <w:tr>
        <w:tc>
          <w:tcPr>
            <w:tcW w:type="dxa" w:w="1930"/>
          </w:tcPr>
          <w:p>
            <w:r/>
            <w:r>
              <w:t>Accesos privilegiados revisados</w:t>
            </w:r>
          </w:p>
        </w:tc>
        <w:tc>
          <w:tcPr>
            <w:tcW w:type="dxa" w:w="1930"/>
          </w:tcPr>
          <w:p>
            <w:r/>
            <w:r>
              <w:t>Cuentas revisadas ÷ cuentas privilegiadas × 100</w:t>
            </w:r>
          </w:p>
        </w:tc>
        <w:tc>
          <w:tcPr>
            <w:tcW w:type="dxa" w:w="1930"/>
          </w:tcPr>
          <w:p>
            <w:r/>
            <w:r>
              <w:t>PR-01</w:t>
            </w:r>
          </w:p>
        </w:tc>
        <w:tc>
          <w:tcPr>
            <w:tcW w:type="dxa" w:w="1930"/>
          </w:tcPr>
          <w:p>
            <w:r/>
            <w:r>
              <w:t>Trimestral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  <w:tr>
        <w:tc>
          <w:tcPr>
            <w:tcW w:type="dxa" w:w="1930"/>
          </w:tcPr>
          <w:p>
            <w:r/>
            <w:r>
              <w:t>Terceros con evaluación de riesgo vigente</w:t>
            </w:r>
          </w:p>
        </w:tc>
        <w:tc>
          <w:tcPr>
            <w:tcW w:type="dxa" w:w="1930"/>
          </w:tcPr>
          <w:p>
            <w:r/>
            <w:r>
              <w:t>Evaluados ÷ terceros críticos × 100</w:t>
            </w:r>
          </w:p>
        </w:tc>
        <w:tc>
          <w:tcPr>
            <w:tcW w:type="dxa" w:w="1930"/>
          </w:tcPr>
          <w:p>
            <w:r/>
            <w:r>
              <w:t>GV-05 · PR-08</w:t>
            </w:r>
          </w:p>
        </w:tc>
        <w:tc>
          <w:tcPr>
            <w:tcW w:type="dxa" w:w="1930"/>
          </w:tcPr>
          <w:p>
            <w:r/>
            <w:r>
              <w:t>Anual</w:t>
            </w:r>
          </w:p>
        </w:tc>
        <w:tc>
          <w:tcPr>
            <w:tcW w:type="dxa" w:w="1930"/>
          </w:tcPr>
          <w:p>
            <w:r/>
            <w:r>
              <w:t>≥ 90 %</w:t>
            </w:r>
          </w:p>
        </w:tc>
      </w:tr>
    </w:tbl>
    <w:p>
      <w:pPr>
        <w:pStyle w:val="Heading3"/>
      </w:pPr>
      <w:r>
        <w:rPr>
          <w:color w:val="1F3B63"/>
        </w:rPr>
        <w:t>4.4 Detectar (DE) — ¿detectamos a tiempo?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Meta sugerida</w:t>
            </w:r>
          </w:p>
        </w:tc>
      </w:tr>
      <w:tr>
        <w:tc>
          <w:tcPr>
            <w:tcW w:type="dxa" w:w="1930"/>
          </w:tcPr>
          <w:p>
            <w:r/>
            <w:r>
              <w:t>Tiempo medio de detección (MTTD)</w:t>
            </w:r>
          </w:p>
        </w:tc>
        <w:tc>
          <w:tcPr>
            <w:tcW w:type="dxa" w:w="1930"/>
          </w:tcPr>
          <w:p>
            <w:r/>
            <w:r>
              <w:t>Horas desde ocurrencia hasta detección</w:t>
            </w:r>
          </w:p>
        </w:tc>
        <w:tc>
          <w:tcPr>
            <w:tcW w:type="dxa" w:w="1930"/>
          </w:tcPr>
          <w:p>
            <w:r/>
            <w:r>
              <w:t>Wazuh / SIEM (TOOLS-10)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&lt; 4 h (críticos)</w:t>
            </w:r>
          </w:p>
        </w:tc>
      </w:tr>
      <w:tr>
        <w:tc>
          <w:tcPr>
            <w:tcW w:type="dxa" w:w="1930"/>
          </w:tcPr>
          <w:p>
            <w:r/>
            <w:r>
              <w:t>Alertas cerradas en plazo</w:t>
            </w:r>
          </w:p>
        </w:tc>
        <w:tc>
          <w:tcPr>
            <w:tcW w:type="dxa" w:w="1930"/>
          </w:tcPr>
          <w:p>
            <w:r/>
            <w:r>
              <w:t>Alertas atendidas ÷ alertas generadas × 100</w:t>
            </w:r>
          </w:p>
        </w:tc>
        <w:tc>
          <w:tcPr>
            <w:tcW w:type="dxa" w:w="1930"/>
          </w:tcPr>
          <w:p>
            <w:r/>
            <w:r>
              <w:t>SIEM · tickets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≥ 90 %</w:t>
            </w:r>
          </w:p>
        </w:tc>
      </w:tr>
      <w:tr>
        <w:tc>
          <w:tcPr>
            <w:tcW w:type="dxa" w:w="1930"/>
          </w:tcPr>
          <w:p>
            <w:r/>
            <w:r>
              <w:t>Cobertura de monitoreo</w:t>
            </w:r>
          </w:p>
        </w:tc>
        <w:tc>
          <w:tcPr>
            <w:tcW w:type="dxa" w:w="1930"/>
          </w:tcPr>
          <w:p>
            <w:r/>
            <w:r>
              <w:t>Sistemas críticos con logs activos ÷ sistemas críticos × 100</w:t>
            </w:r>
          </w:p>
        </w:tc>
        <w:tc>
          <w:tcPr>
            <w:tcW w:type="dxa" w:w="1930"/>
          </w:tcPr>
          <w:p>
            <w:r/>
            <w:r>
              <w:t>DE-01</w:t>
            </w:r>
          </w:p>
        </w:tc>
        <w:tc>
          <w:tcPr>
            <w:tcW w:type="dxa" w:w="1930"/>
          </w:tcPr>
          <w:p>
            <w:r/>
            <w:r>
              <w:t>Trimestral</w:t>
            </w:r>
          </w:p>
        </w:tc>
        <w:tc>
          <w:tcPr>
            <w:tcW w:type="dxa" w:w="1930"/>
          </w:tcPr>
          <w:p>
            <w:r/>
            <w:r>
              <w:t>≥ 95 %</w:t>
            </w:r>
          </w:p>
        </w:tc>
      </w:tr>
      <w:tr>
        <w:tc>
          <w:tcPr>
            <w:tcW w:type="dxa" w:w="1930"/>
          </w:tcPr>
          <w:p>
            <w:r/>
            <w:r>
              <w:t>Retención de logs cumplida (≥12 meses)</w:t>
            </w:r>
          </w:p>
        </w:tc>
        <w:tc>
          <w:tcPr>
            <w:tcW w:type="dxa" w:w="1930"/>
          </w:tcPr>
          <w:p>
            <w:r/>
            <w:r>
              <w:t>Logs conservados según política ÷ exigidos</w:t>
            </w:r>
          </w:p>
        </w:tc>
        <w:tc>
          <w:tcPr>
            <w:tcW w:type="dxa" w:w="1930"/>
          </w:tcPr>
          <w:p>
            <w:r/>
            <w:r>
              <w:t>DE-01</w:t>
            </w:r>
          </w:p>
        </w:tc>
        <w:tc>
          <w:tcPr>
            <w:tcW w:type="dxa" w:w="1930"/>
          </w:tcPr>
          <w:p>
            <w:r/>
            <w:r>
              <w:t>Semestral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  <w:tr>
        <w:tc>
          <w:tcPr>
            <w:tcW w:type="dxa" w:w="1930"/>
          </w:tcPr>
          <w:p>
            <w:r/>
            <w:r>
              <w:t>Falsos positivos relevantes</w:t>
            </w:r>
          </w:p>
        </w:tc>
        <w:tc>
          <w:tcPr>
            <w:tcW w:type="dxa" w:w="1930"/>
          </w:tcPr>
          <w:p>
            <w:r/>
            <w:r>
              <w:t>Alertas investigadas ÷ alertas generadas × 100</w:t>
            </w:r>
          </w:p>
        </w:tc>
        <w:tc>
          <w:tcPr>
            <w:tcW w:type="dxa" w:w="1930"/>
          </w:tcPr>
          <w:p>
            <w:r/>
            <w:r>
              <w:t>SIEM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≥ 80 % investigadas</w:t>
            </w:r>
          </w:p>
        </w:tc>
      </w:tr>
    </w:tbl>
    <w:p>
      <w:pPr>
        <w:pStyle w:val="Heading3"/>
      </w:pPr>
      <w:r>
        <w:rPr>
          <w:color w:val="1F3B63"/>
        </w:rPr>
        <w:t>4.5 Responder (RS) — ¿respondemos y notificamos?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Meta sugerida</w:t>
            </w:r>
          </w:p>
        </w:tc>
      </w:tr>
      <w:tr>
        <w:tc>
          <w:tcPr>
            <w:tcW w:type="dxa" w:w="1930"/>
          </w:tcPr>
          <w:p>
            <w:r/>
            <w:r>
              <w:t>Tiempo medio de resolución (MTTR)</w:t>
            </w:r>
          </w:p>
        </w:tc>
        <w:tc>
          <w:tcPr>
            <w:tcW w:type="dxa" w:w="1930"/>
          </w:tcPr>
          <w:p>
            <w:r/>
            <w:r>
              <w:t>Σ horas de resolución ÷ incidentes (por severidad)</w:t>
            </w:r>
          </w:p>
        </w:tc>
        <w:tc>
          <w:tcPr>
            <w:tcW w:type="dxa" w:w="1930"/>
          </w:tcPr>
          <w:p>
            <w:r/>
            <w:r>
              <w:t>TheHive / tickets (TOOLS-11)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Críticos ≤ 8 h</w:t>
            </w:r>
          </w:p>
        </w:tc>
      </w:tr>
      <w:tr>
        <w:tc>
          <w:tcPr>
            <w:tcW w:type="dxa" w:w="1930"/>
          </w:tcPr>
          <w:p>
            <w:r/>
            <w:r>
              <w:t>Incidentes cerrados con lecciones aprendidas</w:t>
            </w:r>
          </w:p>
        </w:tc>
        <w:tc>
          <w:tcPr>
            <w:tcW w:type="dxa" w:w="1930"/>
          </w:tcPr>
          <w:p>
            <w:r/>
            <w:r>
              <w:t>Con lecciones ÷ incidentes cerrados × 100</w:t>
            </w:r>
          </w:p>
        </w:tc>
        <w:tc>
          <w:tcPr>
            <w:tcW w:type="dxa" w:w="1930"/>
          </w:tcPr>
          <w:p>
            <w:r/>
            <w:r>
              <w:t>RS-01 · RC-04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≥ 80 %</w:t>
            </w:r>
          </w:p>
        </w:tc>
      </w:tr>
      <w:tr>
        <w:tc>
          <w:tcPr>
            <w:tcW w:type="dxa" w:w="1930"/>
          </w:tcPr>
          <w:p>
            <w:r/>
            <w:r>
              <w:t>Cumplimiento de plazos de notificación</w:t>
            </w:r>
          </w:p>
        </w:tc>
        <w:tc>
          <w:tcPr>
            <w:tcW w:type="dxa" w:w="1930"/>
          </w:tcPr>
          <w:p>
            <w:r/>
            <w:r>
              <w:t>Notificaciones en plazo ÷ notificaciones × 100</w:t>
            </w:r>
          </w:p>
        </w:tc>
        <w:tc>
          <w:tcPr>
            <w:tcW w:type="dxa" w:w="1930"/>
          </w:tcPr>
          <w:p>
            <w:r/>
            <w:r>
              <w:t>RS-02 · URCDP-02</w:t>
            </w:r>
          </w:p>
        </w:tc>
        <w:tc>
          <w:tcPr>
            <w:tcW w:type="dxa" w:w="1930"/>
          </w:tcPr>
          <w:p>
            <w:r/>
            <w:r>
              <w:t>Por incidente</w:t>
            </w:r>
          </w:p>
        </w:tc>
        <w:tc>
          <w:tcPr>
            <w:tcW w:type="dxa" w:w="1930"/>
          </w:tcPr>
          <w:p>
            <w:r/>
            <w:r>
              <w:t>100 % (URCDP 72 h)</w:t>
            </w:r>
          </w:p>
        </w:tc>
      </w:tr>
      <w:tr>
        <w:tc>
          <w:tcPr>
            <w:tcW w:type="dxa" w:w="1930"/>
          </w:tcPr>
          <w:p>
            <w:r/>
            <w:r>
              <w:t>Reincidencia de incidentes</w:t>
            </w:r>
          </w:p>
        </w:tc>
        <w:tc>
          <w:tcPr>
            <w:tcW w:type="dxa" w:w="1930"/>
          </w:tcPr>
          <w:p>
            <w:r/>
            <w:r>
              <w:t>Incidentes repetidos ÷ total × 100</w:t>
            </w:r>
          </w:p>
        </w:tc>
        <w:tc>
          <w:tcPr>
            <w:tcW w:type="dxa" w:w="1930"/>
          </w:tcPr>
          <w:p>
            <w:r/>
            <w:r>
              <w:t>Registro de incidentes</w:t>
            </w:r>
          </w:p>
        </w:tc>
        <w:tc>
          <w:tcPr>
            <w:tcW w:type="dxa" w:w="1930"/>
          </w:tcPr>
          <w:p>
            <w:r/>
            <w:r>
              <w:t>Trimestral</w:t>
            </w:r>
          </w:p>
        </w:tc>
        <w:tc>
          <w:tcPr>
            <w:tcW w:type="dxa" w:w="1930"/>
          </w:tcPr>
          <w:p>
            <w:r/>
            <w:r>
              <w:t>Bajando</w:t>
            </w:r>
          </w:p>
        </w:tc>
      </w:tr>
    </w:tbl>
    <w:p>
      <w:pPr>
        <w:pStyle w:val="Heading3"/>
      </w:pPr>
      <w:r>
        <w:rPr>
          <w:color w:val="1F3B63"/>
        </w:rPr>
        <w:t>4.6 Recuperar (RC) — ¿recuperamos la operación?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Meta sugerida</w:t>
            </w:r>
          </w:p>
        </w:tc>
      </w:tr>
      <w:tr>
        <w:tc>
          <w:tcPr>
            <w:tcW w:type="dxa" w:w="1930"/>
          </w:tcPr>
          <w:p>
            <w:r/>
            <w:r>
              <w:t>RTO cumplido en simulacros</w:t>
            </w:r>
          </w:p>
        </w:tc>
        <w:tc>
          <w:tcPr>
            <w:tcW w:type="dxa" w:w="1930"/>
          </w:tcPr>
          <w:p>
            <w:r/>
            <w:r>
              <w:t>Recuperaciones dentro del RTO ÷ simulacros × 100</w:t>
            </w:r>
          </w:p>
        </w:tc>
        <w:tc>
          <w:tcPr>
            <w:tcW w:type="dxa" w:w="1930"/>
          </w:tcPr>
          <w:p>
            <w:r/>
            <w:r>
              <w:t>BCU-06 · RC-02</w:t>
            </w:r>
          </w:p>
        </w:tc>
        <w:tc>
          <w:tcPr>
            <w:tcW w:type="dxa" w:w="1930"/>
          </w:tcPr>
          <w:p>
            <w:r/>
            <w:r>
              <w:t>Anual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  <w:tr>
        <w:tc>
          <w:tcPr>
            <w:tcW w:type="dxa" w:w="1930"/>
          </w:tcPr>
          <w:p>
            <w:r/>
            <w:r>
              <w:t>RPO cumplido en pruebas de restauración</w:t>
            </w:r>
          </w:p>
        </w:tc>
        <w:tc>
          <w:tcPr>
            <w:tcW w:type="dxa" w:w="1930"/>
          </w:tcPr>
          <w:p>
            <w:r/>
            <w:r>
              <w:t>Restauraciones dentro del RPO ÷ pruebas × 100</w:t>
            </w:r>
          </w:p>
        </w:tc>
        <w:tc>
          <w:tcPr>
            <w:tcW w:type="dxa" w:w="1930"/>
          </w:tcPr>
          <w:p>
            <w:r/>
            <w:r>
              <w:t>PR-05</w:t>
            </w:r>
          </w:p>
        </w:tc>
        <w:tc>
          <w:tcPr>
            <w:tcW w:type="dxa" w:w="1930"/>
          </w:tcPr>
          <w:p>
            <w:r/>
            <w:r>
              <w:t>Semestral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  <w:tr>
        <w:tc>
          <w:tcPr>
            <w:tcW w:type="dxa" w:w="1930"/>
          </w:tcPr>
          <w:p>
            <w:r/>
            <w:r>
              <w:t>Disponibilidad de sistemas críticos (Circ. 2280)</w:t>
            </w:r>
          </w:p>
        </w:tc>
        <w:tc>
          <w:tcPr>
            <w:tcW w:type="dxa" w:w="1930"/>
          </w:tcPr>
          <w:p>
            <w:r/>
            <w:r>
              <w:t>Tiempo operativo ÷ tiempo programado × 100</w:t>
            </w:r>
          </w:p>
        </w:tc>
        <w:tc>
          <w:tcPr>
            <w:tcW w:type="dxa" w:w="1930"/>
          </w:tcPr>
          <w:p>
            <w:r/>
            <w:r>
              <w:t>BCU-04 §9</w:t>
            </w:r>
          </w:p>
        </w:tc>
        <w:tc>
          <w:tcPr>
            <w:tcW w:type="dxa" w:w="1930"/>
          </w:tcPr>
          <w:p>
            <w:r/>
            <w:r>
              <w:t>Mensual</w:t>
            </w:r>
          </w:p>
        </w:tc>
        <w:tc>
          <w:tcPr>
            <w:tcW w:type="dxa" w:w="1930"/>
          </w:tcPr>
          <w:p>
            <w:r/>
            <w:r>
              <w:t>≥ 99,5 %</w:t>
            </w:r>
          </w:p>
        </w:tc>
      </w:tr>
      <w:tr>
        <w:tc>
          <w:tcPr>
            <w:tcW w:type="dxa" w:w="1930"/>
          </w:tcPr>
          <w:p>
            <w:r/>
            <w:r>
              <w:t>Simulacros de continuidad realizados</w:t>
            </w:r>
          </w:p>
        </w:tc>
        <w:tc>
          <w:tcPr>
            <w:tcW w:type="dxa" w:w="1930"/>
          </w:tcPr>
          <w:p>
            <w:r/>
            <w:r>
              <w:t>Simulacros realizados ÷ programados × 100</w:t>
            </w:r>
          </w:p>
        </w:tc>
        <w:tc>
          <w:tcPr>
            <w:tcW w:type="dxa" w:w="1930"/>
          </w:tcPr>
          <w:p>
            <w:r/>
            <w:r>
              <w:t>BCU-06 §7</w:t>
            </w:r>
          </w:p>
        </w:tc>
        <w:tc>
          <w:tcPr>
            <w:tcW w:type="dxa" w:w="1930"/>
          </w:tcPr>
          <w:p>
            <w:r/>
            <w:r>
              <w:t>Anual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</w:tbl>
    <w:p>
      <w:pPr>
        <w:pStyle w:val="Heading3"/>
      </w:pPr>
      <w:r>
        <w:rPr>
          <w:color w:val="1F3B63"/>
        </w:rPr>
        <w:t>4.7 URCDP — protección de datos personales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Meta sugerida</w:t>
            </w:r>
          </w:p>
        </w:tc>
      </w:tr>
      <w:tr>
        <w:tc>
          <w:tcPr>
            <w:tcW w:type="dxa" w:w="1930"/>
          </w:tcPr>
          <w:p>
            <w:r/>
            <w:r>
              <w:t>Pedidos ARCO respondidos en plazo</w:t>
            </w:r>
          </w:p>
        </w:tc>
        <w:tc>
          <w:tcPr>
            <w:tcW w:type="dxa" w:w="1930"/>
          </w:tcPr>
          <w:p>
            <w:r/>
            <w:r>
              <w:t>Respondidos dentro del plazo legal ÷ total × 100</w:t>
            </w:r>
          </w:p>
        </w:tc>
        <w:tc>
          <w:tcPr>
            <w:tcW w:type="dxa" w:w="1930"/>
          </w:tcPr>
          <w:p>
            <w:r/>
            <w:r>
              <w:t>URCDP-03</w:t>
            </w:r>
          </w:p>
        </w:tc>
        <w:tc>
          <w:tcPr>
            <w:tcW w:type="dxa" w:w="1930"/>
          </w:tcPr>
          <w:p>
            <w:r/>
            <w:r>
              <w:t>Trimestral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  <w:tr>
        <w:tc>
          <w:tcPr>
            <w:tcW w:type="dxa" w:w="1930"/>
          </w:tcPr>
          <w:p>
            <w:r/>
            <w:r>
              <w:t>Bases de datos inscriptas y actualizadas</w:t>
            </w:r>
          </w:p>
        </w:tc>
        <w:tc>
          <w:tcPr>
            <w:tcW w:type="dxa" w:w="1930"/>
          </w:tcPr>
          <w:p>
            <w:r/>
            <w:r>
              <w:t>Bases registradas ÷ bases existentes × 100</w:t>
            </w:r>
          </w:p>
        </w:tc>
        <w:tc>
          <w:tcPr>
            <w:tcW w:type="dxa" w:w="1930"/>
          </w:tcPr>
          <w:p>
            <w:r/>
            <w:r>
              <w:t>URCDP-04 · ROPA</w:t>
            </w:r>
          </w:p>
        </w:tc>
        <w:tc>
          <w:tcPr>
            <w:tcW w:type="dxa" w:w="1930"/>
          </w:tcPr>
          <w:p>
            <w:r/>
            <w:r>
              <w:t>Trimestral</w:t>
            </w:r>
          </w:p>
        </w:tc>
        <w:tc>
          <w:tcPr>
            <w:tcW w:type="dxa" w:w="1930"/>
          </w:tcPr>
          <w:p>
            <w:r/>
            <w:r>
              <w:t>≥ 95 %</w:t>
            </w:r>
          </w:p>
        </w:tc>
      </w:tr>
      <w:tr>
        <w:tc>
          <w:tcPr>
            <w:tcW w:type="dxa" w:w="1930"/>
          </w:tcPr>
          <w:p>
            <w:r/>
            <w:r>
              <w:t>Vulneraciones notificadas en 72 h</w:t>
            </w:r>
          </w:p>
        </w:tc>
        <w:tc>
          <w:tcPr>
            <w:tcW w:type="dxa" w:w="1930"/>
          </w:tcPr>
          <w:p>
            <w:r/>
            <w:r>
              <w:t>Notificadas en plazo ÷ vulneraciones × 100</w:t>
            </w:r>
          </w:p>
        </w:tc>
        <w:tc>
          <w:tcPr>
            <w:tcW w:type="dxa" w:w="1930"/>
          </w:tcPr>
          <w:p>
            <w:r/>
            <w:r>
              <w:t>URCDP-02</w:t>
            </w:r>
          </w:p>
        </w:tc>
        <w:tc>
          <w:tcPr>
            <w:tcW w:type="dxa" w:w="1930"/>
          </w:tcPr>
          <w:p>
            <w:r/>
            <w:r>
              <w:t>Por incidente</w:t>
            </w:r>
          </w:p>
        </w:tc>
        <w:tc>
          <w:tcPr>
            <w:tcW w:type="dxa" w:w="1930"/>
          </w:tcPr>
          <w:p>
            <w:r/>
            <w:r>
              <w:t>100 %</w:t>
            </w:r>
          </w:p>
        </w:tc>
      </w:tr>
      <w:tr>
        <w:tc>
          <w:tcPr>
            <w:tcW w:type="dxa" w:w="1930"/>
          </w:tcPr>
          <w:p>
            <w:r/>
            <w:r>
              <w:t>Capacitación en protección de datos</w:t>
            </w:r>
          </w:p>
        </w:tc>
        <w:tc>
          <w:tcPr>
            <w:tcW w:type="dxa" w:w="1930"/>
          </w:tcPr>
          <w:p>
            <w:r/>
            <w:r>
              <w:t>Personal capacitado ÷ personal que trata datos × 100</w:t>
            </w:r>
          </w:p>
        </w:tc>
        <w:tc>
          <w:tcPr>
            <w:tcW w:type="dxa" w:w="1930"/>
          </w:tcPr>
          <w:p>
            <w:r/>
            <w:r>
              <w:t>PR-02 · URCDP-01</w:t>
            </w:r>
          </w:p>
        </w:tc>
        <w:tc>
          <w:tcPr>
            <w:tcW w:type="dxa" w:w="1930"/>
          </w:tcPr>
          <w:p>
            <w:r/>
            <w:r>
              <w:t>Anual</w:t>
            </w:r>
          </w:p>
        </w:tc>
        <w:tc>
          <w:tcPr>
            <w:tcW w:type="dxa" w:w="1930"/>
          </w:tcPr>
          <w:p>
            <w:r/>
            <w:r>
              <w:t>≥ 95 %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5. Diferencia entre indicadores "de eficacia" y "de esfuerzo" (matiz importante)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Mide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Ojo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De esfuerzo / actividad</w:t>
            </w:r>
          </w:p>
        </w:tc>
        <w:tc>
          <w:tcPr>
            <w:tcW w:type="dxa" w:w="2412"/>
          </w:tcPr>
          <w:p>
            <w:r/>
            <w:r>
              <w:t xml:space="preserve">Que se </w:t>
            </w:r>
            <w:r>
              <w:rPr>
                <w:b/>
              </w:rPr>
              <w:t>hizo</w:t>
            </w:r>
            <w:r>
              <w:t xml:space="preserve"> la tarea</w:t>
            </w:r>
          </w:p>
        </w:tc>
        <w:tc>
          <w:tcPr>
            <w:tcW w:type="dxa" w:w="2412"/>
          </w:tcPr>
          <w:p>
            <w:r/>
            <w:r>
              <w:t>Parches aplicados · capacitaciones dictadas · escaneos ejecutados</w:t>
            </w:r>
          </w:p>
        </w:tc>
        <w:tc>
          <w:tcPr>
            <w:tcW w:type="dxa" w:w="2412"/>
          </w:tcPr>
          <w:p>
            <w:r/>
            <w:r>
              <w:t>Fáciles de medir, pero no garantizan resultado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De eficacia / resultado</w:t>
            </w:r>
          </w:p>
        </w:tc>
        <w:tc>
          <w:tcPr>
            <w:tcW w:type="dxa" w:w="2412"/>
          </w:tcPr>
          <w:p>
            <w:r/>
            <w:r>
              <w:t xml:space="preserve">Que la tarea </w:t>
            </w:r>
            <w:r>
              <w:rPr>
                <w:b/>
              </w:rPr>
              <w:t>logró</w:t>
            </w:r>
            <w:r>
              <w:t xml:space="preserve"> el objetivo</w:t>
            </w:r>
          </w:p>
        </w:tc>
        <w:tc>
          <w:tcPr>
            <w:tcW w:type="dxa" w:w="2412"/>
          </w:tcPr>
          <w:p>
            <w:r/>
            <w:r>
              <w:t>Reducción de incidentes · mejora de MTTD · % de clics en phishing</w:t>
            </w:r>
          </w:p>
        </w:tc>
        <w:tc>
          <w:tcPr>
            <w:tcW w:type="dxa" w:w="2412"/>
          </w:tcPr>
          <w:p>
            <w:r/>
            <w:r>
              <w:t>Más valiosos, más difíciles de atribuir</w:t>
            </w:r>
          </w:p>
        </w:tc>
      </w:tr>
    </w:tbl>
    <w:p>
      <w:r>
        <w:rPr>
          <w:b/>
        </w:rPr>
        <w:t>Regla:</w:t>
      </w:r>
      <w:r>
        <w:t xml:space="preserve"> en cada objetivo del Plan Anual (GV-04), definí </w:t>
      </w:r>
      <w:r>
        <w:rPr>
          <w:b/>
        </w:rPr>
        <w:t>al menos un indicador de resultado</w:t>
      </w:r>
      <w:r>
        <w:t xml:space="preserve"> por cada uno de esfuerzo. "Aplicamos 300 parches" (esfuerzo) no dice nada si los incidentes siguen igual; "los incidentes críticos bajaron 30 %" (resultado) es lo que demuestra gestión.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Cómo monitorear los indicadores</w:t>
      </w:r>
    </w:p>
    <w:p>
      <w:pPr>
        <w:pStyle w:val="Heading3"/>
      </w:pPr>
      <w:r>
        <w:rPr>
          <w:color w:val="1F3B63"/>
        </w:rPr>
        <w:t>6.1 Fuentes y automatización</w:t>
      </w:r>
    </w:p>
    <w:p>
      <w:pPr>
        <w:pStyle w:val="ListBullet"/>
      </w:pPr>
      <w:r>
        <w:rPr>
          <w:b/>
        </w:rPr>
        <w:t>Automático (mejor):</w:t>
      </w:r>
      <w:r>
        <w:t xml:space="preserve"> los sistemas ya generan el dato — SIEM (Wazuh), tickets (TheHive/GLPI), respaldos, escáneres de vulnerabilidades (OpenVAS/Trivy), Gophish, GLPI. Ver curso rsi-tools (TOOLS-04 a 12).</w:t>
      </w:r>
    </w:p>
    <w:p>
      <w:pPr>
        <w:pStyle w:val="ListBullet"/>
      </w:pPr>
      <w:r>
        <w:rPr>
          <w:b/>
        </w:rPr>
        <w:t>Semicargado (bien):</w:t>
      </w:r>
      <w:r>
        <w:t xml:space="preserve"> el dato se carga en una planilla viva (una sola fuente, ver EV-03) — p. ej. actas del Comité, informes presentados.</w:t>
      </w:r>
    </w:p>
    <w:p>
      <w:pPr>
        <w:pStyle w:val="ListBullet"/>
      </w:pPr>
      <w:r>
        <w:rPr>
          <w:b/>
        </w:rPr>
        <w:t>Manual (evitar):</w:t>
      </w:r>
      <w:r>
        <w:t xml:space="preserve"> cargas a mano sin fuente que lo respalde. Si un indicador se carga a mano siempre, revisá si sirve.</w:t>
      </w:r>
    </w:p>
    <w:p>
      <w:pPr>
        <w:pStyle w:val="Heading3"/>
      </w:pPr>
      <w:r>
        <w:rPr>
          <w:color w:val="1F3B63"/>
        </w:rPr>
        <w:t>6.2 Tablero y reportes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Destino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se reporta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Comité de Seguridad</w:t>
            </w:r>
          </w:p>
        </w:tc>
        <w:tc>
          <w:tcPr>
            <w:tcW w:type="dxa" w:w="3216"/>
          </w:tcPr>
          <w:p>
            <w:r/>
            <w:r>
              <w:t>KPIs de riesgo, incidentes, avance del plan, brechas</w:t>
            </w:r>
          </w:p>
        </w:tc>
        <w:tc>
          <w:tcPr>
            <w:tcW w:type="dxa" w:w="3216"/>
          </w:tcPr>
          <w:p>
            <w:r/>
            <w:r>
              <w:t>Mensual / trimestral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División TI</w:t>
            </w:r>
          </w:p>
        </w:tc>
        <w:tc>
          <w:tcPr>
            <w:tcW w:type="dxa" w:w="3216"/>
          </w:tcPr>
          <w:p>
            <w:r/>
            <w:r>
              <w:t>Disponibilidad, parches, MTTR, alertas (BCU-04 §9)</w:t>
            </w:r>
          </w:p>
        </w:tc>
        <w:tc>
          <w:tcPr>
            <w:tcW w:type="dxa" w:w="3216"/>
          </w:tcPr>
          <w:p>
            <w:r/>
            <w:r>
              <w:t>Mensual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Directorio</w:t>
            </w:r>
          </w:p>
        </w:tc>
        <w:tc>
          <w:tcPr>
            <w:tcW w:type="dxa" w:w="3216"/>
          </w:tcPr>
          <w:p>
            <w:r/>
            <w:r>
              <w:t>Resumen en el Informe del RSI (GV-06) con tendencias</w:t>
            </w:r>
          </w:p>
        </w:tc>
        <w:tc>
          <w:tcPr>
            <w:tcW w:type="dxa" w:w="3216"/>
          </w:tcPr>
          <w:p>
            <w:r/>
            <w:r>
              <w:t>Semestral / anual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Auditoría interna</w:t>
            </w:r>
          </w:p>
        </w:tc>
        <w:tc>
          <w:tcPr>
            <w:tcW w:type="dxa" w:w="3216"/>
          </w:tcPr>
          <w:p>
            <w:r/>
            <w:r>
              <w:t>Serie histórica y fuentes de cada indicador</w:t>
            </w:r>
          </w:p>
        </w:tc>
        <w:tc>
          <w:tcPr>
            <w:tcW w:type="dxa" w:w="3216"/>
          </w:tcPr>
          <w:p>
            <w:r/>
            <w:r>
              <w:t>A demanda</w:t>
            </w:r>
          </w:p>
        </w:tc>
      </w:tr>
    </w:tbl>
    <w:p>
      <w:pPr>
        <w:ind w:left="432"/>
      </w:pPr>
      <w:r>
        <w:rPr>
          <w:i/>
          <w:color w:val="606060"/>
        </w:rPr>
        <w:t>**Recomendación:** un tablero con **3–5 indicadores clave** ("los que el Directorio recuerda") + un detalle por función para el Comité. Pocos indicadores bien mantenidos valen más que un tablero de 20 que nadie actualiza (mismo criterio que RELEV-11).</w:t>
      </w:r>
    </w:p>
    <w:p>
      <w:pPr>
        <w:pStyle w:val="Heading3"/>
      </w:pPr>
      <w:r>
        <w:rPr>
          <w:color w:val="1F3B63"/>
        </w:rPr>
        <w:t>6.3 Herramientas de tablero (open source)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Grafana + Loki/Prometheus</w:t>
            </w:r>
          </w:p>
        </w:tc>
        <w:tc>
          <w:tcPr>
            <w:tcW w:type="dxa" w:w="3216"/>
          </w:tcPr>
          <w:p>
            <w:r/>
            <w:r>
              <w:t>Paneles de monitoreo y logs</w:t>
            </w:r>
          </w:p>
        </w:tc>
        <w:tc>
          <w:tcPr>
            <w:tcW w:type="dxa" w:w="3216"/>
          </w:tcPr>
          <w:p>
            <w:r/>
            <w:r>
              <w:t>TOOLS-10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Wazuh dashboard</w:t>
            </w:r>
          </w:p>
        </w:tc>
        <w:tc>
          <w:tcPr>
            <w:tcW w:type="dxa" w:w="3216"/>
          </w:tcPr>
          <w:p>
            <w:r/>
            <w:r>
              <w:t>Alertas y eventos de seguridad</w:t>
            </w:r>
          </w:p>
        </w:tc>
        <w:tc>
          <w:tcPr>
            <w:tcW w:type="dxa" w:w="3216"/>
          </w:tcPr>
          <w:p>
            <w:r/>
            <w:r>
              <w:t>TOOLS-10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GLPI</w:t>
            </w:r>
          </w:p>
        </w:tc>
        <w:tc>
          <w:tcPr>
            <w:tcW w:type="dxa" w:w="3216"/>
          </w:tcPr>
          <w:p>
            <w:r/>
            <w:r>
              <w:t>Tickets, inventario y disponibilidad</w:t>
            </w:r>
          </w:p>
        </w:tc>
        <w:tc>
          <w:tcPr>
            <w:tcW w:type="dxa" w:w="3216"/>
          </w:tcPr>
          <w:p>
            <w:r/>
            <w:r>
              <w:t>TOOLS-04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Eramba / planilla</w:t>
            </w:r>
          </w:p>
        </w:tc>
        <w:tc>
          <w:tcPr>
            <w:tcW w:type="dxa" w:w="3216"/>
          </w:tcPr>
          <w:p>
            <w:r/>
            <w:r>
              <w:t>Riesgos y tratamientos</w:t>
            </w:r>
          </w:p>
        </w:tc>
        <w:tc>
          <w:tcPr>
            <w:tcW w:type="dxa" w:w="3216"/>
          </w:tcPr>
          <w:p>
            <w:r/>
            <w:r>
              <w:t>TOOLS-05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LibreOffice Calc / Excel</w:t>
            </w:r>
          </w:p>
        </w:tc>
        <w:tc>
          <w:tcPr>
            <w:tcW w:type="dxa" w:w="3216"/>
          </w:tcPr>
          <w:p>
            <w:r/>
            <w:r>
              <w:t>Planilla viva de indicadores (si no hay tablero)</w:t>
            </w:r>
          </w:p>
        </w:tc>
        <w:tc>
          <w:tcPr>
            <w:tcW w:type="dxa" w:w="3216"/>
          </w:tcPr>
          <w:p>
            <w:r/>
            <w:r>
              <w:t>TOOLS-03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7. Cómo darle seguimiento (el ciclo)</w:t>
      </w:r>
    </w:p>
    <w:p>
      <w:pPr>
        <w:pStyle w:val="ListNumber"/>
      </w:pPr>
      <w:r>
        <w:rPr>
          <w:b/>
        </w:rPr>
        <w:t>Cargar:</w:t>
      </w:r>
      <w:r>
        <w:t xml:space="preserve"> cada indicador se actualiza en su frecuencia (fuente única).</w:t>
      </w:r>
    </w:p>
    <w:p>
      <w:pPr>
        <w:pStyle w:val="ListNumber"/>
      </w:pPr>
      <w:r>
        <w:rPr>
          <w:b/>
        </w:rPr>
        <w:t>Revisar:</w:t>
      </w:r>
      <w:r>
        <w:t xml:space="preserve"> el RSI consolida y compara contra la meta y la </w:t>
      </w:r>
      <w:r>
        <w:rPr>
          <w:b/>
        </w:rPr>
        <w:t>tendencia</w:t>
      </w:r>
      <w:r>
        <w:t xml:space="preserve"> (no solo el valor del mes).</w:t>
      </w:r>
    </w:p>
    <w:p>
      <w:pPr>
        <w:pStyle w:val="ListNumber"/>
      </w:pPr>
      <w:r>
        <w:rPr>
          <w:b/>
        </w:rPr>
        <w:t>Escalar:</w:t>
      </w:r>
      <w:r>
        <w:t xml:space="preserve"> los desvíos pasan al Comité con datos objetivos (qué pasó, causa, plan).</w:t>
      </w:r>
    </w:p>
    <w:p>
      <w:pPr>
        <w:pStyle w:val="ListNumber"/>
      </w:pPr>
      <w:r>
        <w:rPr>
          <w:b/>
        </w:rPr>
        <w:t>Decidir:</w:t>
      </w:r>
      <w:r>
        <w:t xml:space="preserve"> el Comité aprueba acciones (recursos, cambio de metas, plan de mejora).</w:t>
      </w:r>
    </w:p>
    <w:p>
      <w:pPr>
        <w:pStyle w:val="ListNumber"/>
      </w:pPr>
      <w:r>
        <w:rPr>
          <w:b/>
        </w:rPr>
        <w:t>Cerrar el ciclo:</w:t>
      </w:r>
      <w:r>
        <w:t xml:space="preserve"> las acciones alimentan el Plan Anual (GV-04), el Informe del RSI (GV-06) y las lecciones aprendidas (RC-04). Los cambios de metas quedan registrados (control de cambios de GV-04).</w:t>
      </w:r>
    </w:p>
    <w:p>
      <w:pPr>
        <w:pStyle w:val="Heading3"/>
      </w:pPr>
      <w:r>
        <w:rPr>
          <w:color w:val="1F3B63"/>
        </w:rPr>
        <w:t>Semáforo de seguimiento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</w:tr>
      <w:tr>
        <w:tc>
          <w:tcPr>
            <w:tcW w:type="dxa" w:w="3216"/>
          </w:tcPr>
          <w:p>
            <w:r/>
            <w:r>
              <w:t>🟢</w:t>
            </w:r>
          </w:p>
        </w:tc>
        <w:tc>
          <w:tcPr>
            <w:tcW w:type="dxa" w:w="3216"/>
          </w:tcPr>
          <w:p>
            <w:r/>
            <w:r>
              <w:t>Meta cumplida o mejor</w:t>
            </w:r>
          </w:p>
        </w:tc>
        <w:tc>
          <w:tcPr>
            <w:tcW w:type="dxa" w:w="3216"/>
          </w:tcPr>
          <w:p>
            <w:r/>
            <w:r>
              <w:t>Mantener; revisar meta el próximo ciclo</w:t>
            </w:r>
          </w:p>
        </w:tc>
      </w:tr>
      <w:tr>
        <w:tc>
          <w:tcPr>
            <w:tcW w:type="dxa" w:w="3216"/>
          </w:tcPr>
          <w:p>
            <w:r/>
            <w:r>
              <w:t>🟡</w:t>
            </w:r>
          </w:p>
        </w:tc>
        <w:tc>
          <w:tcPr>
            <w:tcW w:type="dxa" w:w="3216"/>
          </w:tcPr>
          <w:p>
            <w:r/>
            <w:r>
              <w:t>Desvío &lt; 30 % de la meta</w:t>
            </w:r>
          </w:p>
        </w:tc>
        <w:tc>
          <w:tcPr>
            <w:tcW w:type="dxa" w:w="3216"/>
          </w:tcPr>
          <w:p>
            <w:r/>
            <w:r>
              <w:t>Plan de acción del responsable, seguimiento mensual</w:t>
            </w:r>
          </w:p>
        </w:tc>
      </w:tr>
      <w:tr>
        <w:tc>
          <w:tcPr>
            <w:tcW w:type="dxa" w:w="3216"/>
          </w:tcPr>
          <w:p>
            <w:r/>
            <w:r>
              <w:t>🔴</w:t>
            </w:r>
          </w:p>
        </w:tc>
        <w:tc>
          <w:tcPr>
            <w:tcW w:type="dxa" w:w="3216"/>
          </w:tcPr>
          <w:p>
            <w:r/>
            <w:r>
              <w:t>Desvío ≥ 30 %</w:t>
            </w:r>
          </w:p>
        </w:tc>
        <w:tc>
          <w:tcPr>
            <w:tcW w:type="dxa" w:w="3216"/>
          </w:tcPr>
          <w:p>
            <w:r/>
            <w:r>
              <w:t>Escalar al Comité; plan de recuperación con fecha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8. Errores comunes al definir indicadores</w:t>
      </w:r>
    </w:p>
    <w:p>
      <w:pPr>
        <w:pStyle w:val="ListBullet"/>
      </w:pPr>
      <w:r>
        <w:rPr>
          <w:b/>
        </w:rPr>
        <w:t>Medir sin fuente:</w:t>
      </w:r>
      <w:r>
        <w:t xml:space="preserve"> números que "parecen" o se cargan de memoria. Sin fuente no es evidencia.</w:t>
      </w:r>
    </w:p>
    <w:p>
      <w:pPr>
        <w:pStyle w:val="ListBullet"/>
      </w:pPr>
      <w:r>
        <w:rPr>
          <w:b/>
        </w:rPr>
        <w:t>Indicadores sin meta:</w:t>
      </w:r>
      <w:r>
        <w:t xml:space="preserve"> "reportamos el MTTR" no es un KPI; "MTTR ≤ 8 h" sí.</w:t>
      </w:r>
    </w:p>
    <w:p>
      <w:pPr>
        <w:pStyle w:val="ListBullet"/>
      </w:pPr>
      <w:r>
        <w:rPr>
          <w:b/>
        </w:rPr>
        <w:t>Medir esfuerzo y venderlo como resultado:</w:t>
      </w:r>
      <w:r>
        <w:t xml:space="preserve"> "300 parches" no demuestra seguridad (ver §5).</w:t>
      </w:r>
    </w:p>
    <w:p>
      <w:pPr>
        <w:pStyle w:val="ListBullet"/>
      </w:pPr>
      <w:r>
        <w:rPr>
          <w:b/>
        </w:rPr>
        <w:t>Tablero de 20 indicadores que nadie mantiene:</w:t>
      </w:r>
      <w:r>
        <w:t xml:space="preserve"> menos es más (ver §6.2).</w:t>
      </w:r>
    </w:p>
    <w:p>
      <w:pPr>
        <w:pStyle w:val="ListBullet"/>
      </w:pPr>
      <w:r>
        <w:rPr>
          <w:b/>
        </w:rPr>
        <w:t>Meta imposible o regalada:</w:t>
      </w:r>
      <w:r>
        <w:t xml:space="preserve"> ambas destruyen la utilidad del indicador.</w:t>
      </w:r>
    </w:p>
    <w:p>
      <w:pPr>
        <w:pStyle w:val="ListBullet"/>
      </w:pPr>
      <w:r>
        <w:rPr>
          <w:b/>
        </w:rPr>
        <w:t>No revisar los indicadores:</w:t>
      </w:r>
      <w:r>
        <w:t xml:space="preserve"> el tablero debe evolucionar con el SGSI (se agregan/retiran indicadores en cada revisión anual).</w:t>
      </w:r>
    </w:p>
    <w:p>
      <w:pPr>
        <w:pStyle w:val="ListBullet"/>
      </w:pPr>
      <w:r>
        <w:rPr>
          <w:b/>
        </w:rPr>
        <w:t>Indicadores que no alimentan a nadie:</w:t>
      </w:r>
      <w:r>
        <w:t xml:space="preserve"> cada KPI debe tener destino (Comité, Directorio, auditoría) — si no, se elimina.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Cómo volcarlo a las plantillas del kit</w:t>
      </w:r>
    </w:p>
    <w:p>
      <w:pPr>
        <w:pStyle w:val="ListBullet"/>
      </w:pPr>
      <w:r>
        <w:rPr>
          <w:b/>
        </w:rPr>
        <w:t>GV-04 (Plan Anual):</w:t>
      </w:r>
      <w:r>
        <w:t xml:space="preserve"> los indicadores de avance y resultado del plan (§6 de GV-04).</w:t>
      </w:r>
    </w:p>
    <w:p>
      <w:pPr>
        <w:pStyle w:val="ListBullet"/>
      </w:pPr>
      <w:r>
        <w:rPr>
          <w:b/>
        </w:rPr>
        <w:t>GV-06 (Informe del RSI):</w:t>
      </w:r>
      <w:r>
        <w:t xml:space="preserve"> el tablero resumido con tendencias (§5 de GV-06).</w:t>
      </w:r>
    </w:p>
    <w:p>
      <w:pPr>
        <w:pStyle w:val="ListBullet"/>
      </w:pPr>
      <w:r>
        <w:rPr>
          <w:b/>
        </w:rPr>
        <w:t>BCU-04 (Gestión TI):</w:t>
      </w:r>
      <w:r>
        <w:t xml:space="preserve"> indicadores de servicio de la División TI (§9 de BCU-04, Circular 2280).</w:t>
      </w:r>
    </w:p>
    <w:p>
      <w:pPr>
        <w:pStyle w:val="ListBullet"/>
      </w:pPr>
      <w:r>
        <w:rPr>
          <w:b/>
        </w:rPr>
        <w:t>BCU-06 (Continuidad):</w:t>
      </w:r>
      <w:r>
        <w:t xml:space="preserve"> cumplimiento de pruebas, RTO/RPO (§7 de BCU-06).</w:t>
      </w:r>
    </w:p>
    <w:p>
      <w:pPr>
        <w:pStyle w:val="ListBullet"/>
      </w:pPr>
      <w:r>
        <w:rPr>
          <w:b/>
        </w:rPr>
        <w:t>EV-03 (Sistematización):</w:t>
      </w:r>
      <w:r>
        <w:t xml:space="preserve"> el registro de cada indicador (fuente, frecuencia, meta, responsable) se guarda como la planilla de evidencias.</w:t>
      </w:r>
    </w:p>
    <w:p>
      <w:pPr>
        <w:pStyle w:val="ListBullet"/>
      </w:pPr>
      <w:r>
        <w:rPr>
          <w:b/>
        </w:rPr>
        <w:t>ID-05 (Perfil de Ciberseguridad):</w:t>
      </w:r>
      <w:r>
        <w:t xml:space="preserve"> la evolución de madurez MCU 5.0 se respalda con la serie de indicadores.</w:t>
      </w:r>
    </w:p>
    <w:p>
      <w:pPr>
        <w:pStyle w:val="ListBullet"/>
      </w:pPr>
      <w:r>
        <w:rPr>
          <w:b/>
        </w:rPr>
        <w:t>MATRIZ-001:</w:t>
      </w:r>
      <w:r>
        <w:t xml:space="preserve"> el vínculo de cada indicador con el control/norma que demuestra.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10. Checklist de cierre del RSI</w:t>
      </w:r>
    </w:p>
    <w:p>
      <w:pPr>
        <w:pStyle w:val="ListBullet"/>
      </w:pPr>
      <w:r>
        <w:t>☐ Definí 1–2 indicadores por objetivo del Plan Anual (GV-04).</w:t>
      </w:r>
    </w:p>
    <w:p>
      <w:pPr>
        <w:pStyle w:val="ListBullet"/>
      </w:pPr>
      <w:r>
        <w:t>☐ Cada indicador tiene las 8 propiedades del §3 (fórmula, fuente, frecuencia, meta, responsable, decisión).</w:t>
      </w:r>
    </w:p>
    <w:p>
      <w:pPr>
        <w:pStyle w:val="ListBullet"/>
      </w:pPr>
      <w:r>
        <w:t xml:space="preserve">☐ Hay al menos un indicador de </w:t>
      </w:r>
      <w:r>
        <w:rPr>
          <w:b/>
        </w:rPr>
        <w:t>resultado</w:t>
      </w:r>
      <w:r>
        <w:t xml:space="preserve"> por cada uno de </w:t>
      </w:r>
      <w:r>
        <w:rPr>
          <w:b/>
        </w:rPr>
        <w:t>esfuerzo</w:t>
      </w:r>
      <w:r>
        <w:t xml:space="preserve"> (§5).</w:t>
      </w:r>
    </w:p>
    <w:p>
      <w:pPr>
        <w:pStyle w:val="ListBullet"/>
      </w:pPr>
      <w:r>
        <w:t>☐ Los indicadores cubren las 6 funciones del MCU 5.0 (tablero §4) + los ejes EMG del BCU (EV-01).</w:t>
      </w:r>
    </w:p>
    <w:p>
      <w:pPr>
        <w:pStyle w:val="ListBullet"/>
      </w:pPr>
      <w:r>
        <w:t>☐ Cada indicador tiene fuente de datos (automática si es posible) y destino de reporte.</w:t>
      </w:r>
    </w:p>
    <w:p>
      <w:pPr>
        <w:pStyle w:val="ListBullet"/>
      </w:pPr>
      <w:r>
        <w:t>☐ El seguimiento usa el semáforo del §7 y alimenta GV-04, GV-06 y el Comité.</w:t>
      </w:r>
    </w:p>
    <w:p>
      <w:pPr>
        <w:pStyle w:val="ListBullet"/>
      </w:pPr>
      <w:r>
        <w:t>☐ El registro de indicadores está guardado según EV-03 y respaldado (TOOLS-12).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GV-04, GV-06, BCU-04, BCU-06, ID-05, ID-03, ID-04, PR-02, PR-05, PR-06, DE-01, RS-01, RS-02, RC-04, URCDP-01…04, MATRIZ-001, EV-01, EV-03, RELEV-11, rsi-tools (TOOLS-04, 05, 10, 11)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