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RELEV-06 · La reunión de relevamiento: preparar, conducir, registrar</w:t>
      </w:r>
    </w:p>
    <w:p>
      <w:pPr>
        <w:ind w:left="432"/>
      </w:pPr>
      <w:r>
        <w:rPr>
          <w:i/>
          <w:color w:val="606060"/>
        </w:rPr>
        <w:t>**Función del MCU 5.0:** La reunión es el vehículo de la función ID (Identificar): sin conversación con las áreas no hay inventario de activos (ID.AM) ni identificación de riesgos (ID.RA). Un activo que no se detectó en la reunión no existe para el SGSI.</w:t>
      </w:r>
    </w:p>
    <w:p>
      <w:pPr>
        <w:ind w:left="432"/>
      </w:pPr>
      <w:r>
        <w:rPr>
          <w:i/>
          <w:color w:val="606060"/>
        </w:rPr>
        <w:t>**ISO/IEC 27001:** Sustenta las cláusulas 4 (contexto de la organización) y 5.2 (política), y el Anexo A en materia de activos (A.8) y de relaciones con las partes interesadas (A.15): el contexto no se redacta, se releva.</w:t>
      </w:r>
    </w:p>
    <w:p>
      <w:pPr>
        <w:ind w:left="432"/>
      </w:pPr>
      <w:r>
        <w:rPr>
          <w:i/>
          <w:color w:val="606060"/>
        </w:rPr>
        <w:t>**BCU:** La minuta firmada y las fichas de activo son la evidencia de que el RSI conoce la operación real, requisito del EMG, la Circular 2227 y el RNRCSF art. 492.</w:t>
      </w:r>
    </w:p>
    <w:p>
      <w:pPr>
        <w:ind w:left="432"/>
      </w:pPr>
      <w:r>
        <w:rPr>
          <w:i/>
          <w:color w:val="606060"/>
        </w:rPr>
        <w:t>**URCDP:** En la reunión se detectan las bases de datos personales y sus responsables, insumo directo del registro de tratamientos (URCDP-04) y del Documento de Seguridad (URCDP-01).</w:t>
      </w:r>
    </w:p>
    <w:p>
      <w:pPr>
        <w:ind w:left="432"/>
      </w:pPr>
      <w:r>
        <w:rPr>
          <w:i/>
          <w:color w:val="606060"/>
        </w:rPr>
        <w:t>**Nivel del curso:** 🟢 Descubrir · 🟡 Practicar · 🔴 Dominar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Antes de la reunión: preparar para ganar</w:t>
      </w:r>
    </w:p>
    <w:p>
      <w:r>
        <w:t>Una reunión de relevamiento no se improvisa. El 80 % del éxito se decide antes de que entre el primer asistente a la sala. Si llegás a la reunión sin saber qué documento del kit vas a alimentar, sin haber leído el dossier del área y sin saber con quién vas a hablar, vas a perder la única oportunidad que el área te va a dar: su tiempo y su atención.</w:t>
      </w:r>
    </w:p>
    <w:p>
      <w:pPr>
        <w:ind w:left="432"/>
      </w:pPr>
      <w:r>
        <w:rPr>
          <w:i/>
          <w:color w:val="606060"/>
        </w:rPr>
        <w:t>**Regla de oro:** en el relevamiento, la reunión es el único momento donde podés hacer preguntas en vivo. El resto del ciclo (pedido de evidencia, registro, seguimiento) es trabajo individual. Preparala como si fuera un examen.</w:t>
      </w:r>
    </w:p>
    <w:p>
      <w:pPr>
        <w:ind w:left="432"/>
      </w:pPr>
      <w:r>
        <w:rPr>
          <w:i/>
          <w:color w:val="606060"/>
        </w:rPr>
        <w:t>**Recordá verificar contra el organigrama vigente del Banco antes de cada reunión**: las personas y las divisiones cambian, y tu dossier puede quedar desactualizado. Confirmá también los nombres propios con el archivo maestro de capital humano o con el área de Relaciones Institucionales.</w:t>
      </w:r>
    </w:p>
    <w:p>
      <w:pPr>
        <w:pStyle w:val="Heading3"/>
      </w:pPr>
      <w:r>
        <w:rPr>
          <w:color w:val="1F3B63"/>
        </w:rPr>
        <w:t>1.1 Definir el objetivo: qué documento del kit alimenta esta reunión</w:t>
      </w:r>
    </w:p>
    <w:p>
      <w:r>
        <w:t xml:space="preserve">Cada reunión tiene que responder una pregunta única. No se releva "el banco en general": se releva </w:t>
      </w:r>
      <w:r>
        <w:rPr>
          <w:b/>
        </w:rPr>
        <w:t>algo específico</w:t>
      </w:r>
      <w:r>
        <w:t xml:space="preserve"> que alimenta </w:t>
      </w:r>
      <w:r>
        <w:rPr>
          <w:b/>
        </w:rPr>
        <w:t>un documento específico</w:t>
      </w:r>
      <w:r>
        <w:t xml:space="preserve"> del kit.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Documento del kit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Objetivo típico de la reunión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Pregunta única de la reunión</w:t>
            </w:r>
          </w:p>
        </w:tc>
      </w:tr>
      <w:tr>
        <w:tc>
          <w:tcPr>
            <w:tcW w:type="dxa" w:w="3216"/>
          </w:tcPr>
          <w:p>
            <w:r/>
            <w:r>
              <w:t>ID-01 (Inventario de Activos)</w:t>
            </w:r>
          </w:p>
        </w:tc>
        <w:tc>
          <w:tcPr>
            <w:tcW w:type="dxa" w:w="3216"/>
          </w:tcPr>
          <w:p>
            <w:r/>
            <w:r>
              <w:t>Inventariar activos del área</w:t>
            </w:r>
          </w:p>
        </w:tc>
        <w:tc>
          <w:tcPr>
            <w:tcW w:type="dxa" w:w="3216"/>
          </w:tcPr>
          <w:p>
            <w:r/>
            <w:r>
              <w:t>¿Qué sistemas, bases y archivos son de este proceso?</w:t>
            </w:r>
          </w:p>
        </w:tc>
      </w:tr>
      <w:tr>
        <w:tc>
          <w:tcPr>
            <w:tcW w:type="dxa" w:w="3216"/>
          </w:tcPr>
          <w:p>
            <w:r/>
            <w:r>
              <w:t>ID-02/ID-03 (riesgos)</w:t>
            </w:r>
          </w:p>
        </w:tc>
        <w:tc>
          <w:tcPr>
            <w:tcW w:type="dxa" w:w="3216"/>
          </w:tcPr>
          <w:p>
            <w:r/>
            <w:r>
              <w:t>Detectar riesgos y controles existentes</w:t>
            </w:r>
          </w:p>
        </w:tc>
        <w:tc>
          <w:tcPr>
            <w:tcW w:type="dxa" w:w="3216"/>
          </w:tcPr>
          <w:p>
            <w:r/>
            <w:r>
              <w:t>¿Qué podría fallar y cómo se previene hoy?</w:t>
            </w:r>
          </w:p>
        </w:tc>
      </w:tr>
      <w:tr>
        <w:tc>
          <w:tcPr>
            <w:tcW w:type="dxa" w:w="3216"/>
          </w:tcPr>
          <w:p>
            <w:r/>
            <w:r>
              <w:t>URCDP-04 (ROPA)</w:t>
            </w:r>
          </w:p>
        </w:tc>
        <w:tc>
          <w:tcPr>
            <w:tcW w:type="dxa" w:w="3216"/>
          </w:tcPr>
          <w:p>
            <w:r/>
            <w:r>
              <w:t>Relevar tratamientos de datos personales</w:t>
            </w:r>
          </w:p>
        </w:tc>
        <w:tc>
          <w:tcPr>
            <w:tcW w:type="dxa" w:w="3216"/>
          </w:tcPr>
          <w:p>
            <w:r/>
            <w:r>
              <w:t>¿Qué datos personales maneja este proceso y para qué?</w:t>
            </w:r>
          </w:p>
        </w:tc>
      </w:tr>
      <w:tr>
        <w:tc>
          <w:tcPr>
            <w:tcW w:type="dxa" w:w="3216"/>
          </w:tcPr>
          <w:p>
            <w:r/>
            <w:r>
              <w:t>URCDP-01 (Documento de Seguridad)</w:t>
            </w:r>
          </w:p>
        </w:tc>
        <w:tc>
          <w:tcPr>
            <w:tcW w:type="dxa" w:w="3216"/>
          </w:tcPr>
          <w:p>
            <w:r/>
            <w:r>
              <w:t>Comparar medidas declaradas vs reales</w:t>
            </w:r>
          </w:p>
        </w:tc>
        <w:tc>
          <w:tcPr>
            <w:tcW w:type="dxa" w:w="3216"/>
          </w:tcPr>
          <w:p>
            <w:r/>
            <w:r>
              <w:t>¿Qué medidas de seguridad aplicás de verdad?</w:t>
            </w:r>
          </w:p>
        </w:tc>
      </w:tr>
      <w:tr>
        <w:tc>
          <w:tcPr>
            <w:tcW w:type="dxa" w:w="3216"/>
          </w:tcPr>
          <w:p>
            <w:r/>
            <w:r>
              <w:t>PR-02 (roles y accesos)</w:t>
            </w:r>
          </w:p>
        </w:tc>
        <w:tc>
          <w:tcPr>
            <w:tcW w:type="dxa" w:w="3216"/>
          </w:tcPr>
          <w:p>
            <w:r/>
            <w:r>
              <w:t>Relevar roles y autorizaciones</w:t>
            </w:r>
          </w:p>
        </w:tc>
        <w:tc>
          <w:tcPr>
            <w:tcW w:type="dxa" w:w="3216"/>
          </w:tcPr>
          <w:p>
            <w:r/>
            <w:r>
              <w:t>¿Quién tiene acceso a qué y quién lo autoriza?</w:t>
            </w:r>
          </w:p>
        </w:tc>
      </w:tr>
    </w:tbl>
    <w:p>
      <w:r>
        <w:t>Antes de agendar, escribí la pregunta única en una sola línea. Si no podés escribirla, todavía no estás listo para la reunión.</w:t>
      </w:r>
    </w:p>
    <w:p>
      <w:pPr>
        <w:pStyle w:val="Heading3"/>
      </w:pPr>
      <w:r>
        <w:rPr>
          <w:color w:val="1F3B63"/>
        </w:rPr>
        <w:t>1.2 Estudiar el dossier del área (RELEV-04)</w:t>
      </w:r>
    </w:p>
    <w:p>
      <w:r>
        <w:t xml:space="preserve">En el módulo </w:t>
      </w:r>
      <w:r>
        <w:rPr>
          <w:b/>
        </w:rPr>
        <w:t>RELEV-04</w:t>
      </w:r>
      <w:r>
        <w:t xml:space="preserve"> está el dossier por división. Léelo completo antes de la reunión y llevá anotadas las preguntas que te quedaron pendientes. El dossier te dice qué sistemas, bases y procesos pertenecen a cada área; la reunión sirve para </w:t>
      </w:r>
      <w:r>
        <w:rPr>
          <w:b/>
        </w:rPr>
        <w:t>confirmar, corregir y completar</w:t>
      </w:r>
      <w:r>
        <w:t xml:space="preserve"> ese mapa, no para empezarlo de cero.</w:t>
      </w:r>
    </w:p>
    <w:p>
      <w:pPr>
        <w:pStyle w:val="Heading3"/>
      </w:pPr>
      <w:r>
        <w:rPr>
          <w:color w:val="1F3B63"/>
        </w:rPr>
        <w:t>1.3 Identificar al interlocutor (RELEV-05)</w:t>
      </w:r>
    </w:p>
    <w:p>
      <w:r>
        <w:t>No es lo mismo relevar al Jefe de División que al jefe de proceso que hace el trabajo todos los días. El módulo RELEV-05 describe los perfiles típicos del Banco:</w:t>
      </w:r>
    </w:p>
    <w:p>
      <w:pPr>
        <w:pStyle w:val="ListBullet"/>
      </w:pPr>
      <w:r>
        <w:t xml:space="preserve">El </w:t>
      </w:r>
      <w:r>
        <w:rPr>
          <w:b/>
        </w:rPr>
        <w:t>decisor</w:t>
      </w:r>
      <w:r>
        <w:t xml:space="preserve"> (director, jefe de área): aprueba, no conoce el detalle operativo. Sirve para abrir la puerta y validar compromisos.</w:t>
      </w:r>
    </w:p>
    <w:p>
      <w:pPr>
        <w:pStyle w:val="ListBullet"/>
      </w:pPr>
      <w:r>
        <w:t xml:space="preserve">El </w:t>
      </w:r>
      <w:r>
        <w:rPr>
          <w:b/>
        </w:rPr>
        <w:t>operativo</w:t>
      </w:r>
      <w:r>
        <w:t xml:space="preserve"> (analista, técnico, encargado): conoce el proceso real, los sistemas y los problemas. Es el que te va a dar la evidencia.</w:t>
      </w:r>
    </w:p>
    <w:p>
      <w:pPr>
        <w:pStyle w:val="ListBullet"/>
      </w:pPr>
      <w:r>
        <w:t xml:space="preserve">El </w:t>
      </w:r>
      <w:r>
        <w:rPr>
          <w:b/>
        </w:rPr>
        <w:t>técnico de TI</w:t>
      </w:r>
      <w:r>
        <w:t xml:space="preserve"> (producción, sistemas, soporte): conoce servidores, bases, redes y backups. Es tu aliado para ID-01 y para las evidencias de BCU.</w:t>
      </w:r>
    </w:p>
    <w:p>
      <w:pPr>
        <w:ind w:left="432"/>
      </w:pPr>
      <w:r>
        <w:rPr>
          <w:i/>
          <w:color w:val="606060"/>
        </w:rPr>
        <w:t>**Consejo:** pedí siempre "la persona que hace el trabajo" en la reunión, no solo el jefe. Un jefe describe el proceso como debería ser; el operativo lo describe como es.</w:t>
      </w:r>
    </w:p>
    <w:p>
      <w:pPr>
        <w:pStyle w:val="Heading3"/>
      </w:pPr>
      <w:r>
        <w:rPr>
          <w:color w:val="1F3B63"/>
        </w:rPr>
        <w:t>1.4 Elegir lugar, duración y sponsor</w:t>
      </w:r>
    </w:p>
    <w:p>
      <w:pPr>
        <w:pStyle w:val="ListBullet"/>
      </w:pPr>
      <w:r>
        <w:rPr>
          <w:b/>
        </w:rPr>
        <w:t>Lugar:</w:t>
      </w:r>
      <w:r>
        <w:t xml:space="preserve"> sala de reunión del área o videoconferencia. La videoconferencia es aceptable para el primer contacto, pero para relevar procesos complejos es mejor estar cara a cara.</w:t>
      </w:r>
    </w:p>
    <w:p>
      <w:pPr>
        <w:pStyle w:val="ListBullet"/>
      </w:pPr>
      <w:r>
        <w:rPr>
          <w:b/>
        </w:rPr>
        <w:t>Duración:</w:t>
      </w:r>
      <w:r>
        <w:t xml:space="preserve"> 45 a 60 minutos. Más de 60 minutos cansa y menos de 45 no alcanza. Si el tema es muy grande, dividilo en dos reuniones.</w:t>
      </w:r>
    </w:p>
    <w:p>
      <w:pPr>
        <w:pStyle w:val="ListBullet"/>
      </w:pPr>
      <w:r>
        <w:rPr>
          <w:b/>
        </w:rPr>
        <w:t>Sponsor presente:</w:t>
      </w:r>
      <w:r>
        <w:t xml:space="preserve"> sí, en las dos primeras reuniones de cada división. El sponsor (jefe de área) da contexto, autoriza el pedido de evidencia y muestra que el relevamiento tiene respaldo. Cuando el vínculo esté maduro, reunite directo con el operativo.</w:t>
      </w:r>
    </w:p>
    <w:p>
      <w:pPr>
        <w:pStyle w:val="Heading3"/>
      </w:pPr>
      <w:r>
        <w:rPr>
          <w:color w:val="1F3B63"/>
        </w:rPr>
        <w:t>1.5 Armar el "kit de reunión"</w:t>
      </w:r>
    </w:p>
    <w:p>
      <w:r>
        <w:t>Prepará una carpeta (física o digital) que lleves a todas las reuniones. Que tenga siempre lo mismo: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Elemento del kit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Para qué sirve</w:t>
            </w:r>
          </w:p>
        </w:tc>
      </w:tr>
      <w:tr>
        <w:tc>
          <w:tcPr>
            <w:tcW w:type="dxa" w:w="4824"/>
          </w:tcPr>
          <w:p>
            <w:r/>
            <w:r>
              <w:t>Minuta en blanco (plantilla de la sección 6)</w:t>
            </w:r>
          </w:p>
        </w:tc>
        <w:tc>
          <w:tcPr>
            <w:tcW w:type="dxa" w:w="4824"/>
          </w:tcPr>
          <w:p>
            <w:r/>
            <w:r>
              <w:t>Registrar la reunión mientras transcurre</w:t>
            </w:r>
          </w:p>
        </w:tc>
      </w:tr>
      <w:tr>
        <w:tc>
          <w:tcPr>
            <w:tcW w:type="dxa" w:w="4824"/>
          </w:tcPr>
          <w:p>
            <w:r/>
            <w:r>
              <w:t>Ficha de activo en blanco (plantilla de la sección 6)</w:t>
            </w:r>
          </w:p>
        </w:tc>
        <w:tc>
          <w:tcPr>
            <w:tcW w:type="dxa" w:w="4824"/>
          </w:tcPr>
          <w:p>
            <w:r/>
            <w:r>
              <w:t>Anotar cada activo que surja</w:t>
            </w:r>
          </w:p>
        </w:tc>
      </w:tr>
      <w:tr>
        <w:tc>
          <w:tcPr>
            <w:tcW w:type="dxa" w:w="4824"/>
          </w:tcPr>
          <w:p>
            <w:r/>
            <w:r>
              <w:t>Lista de evidencias solicitadas (plantilla de la sección 6)</w:t>
            </w:r>
          </w:p>
        </w:tc>
        <w:tc>
          <w:tcPr>
            <w:tcW w:type="dxa" w:w="4824"/>
          </w:tcPr>
          <w:p>
            <w:r/>
            <w:r>
              <w:t>Anotar lo que el área promete entregar</w:t>
            </w:r>
          </w:p>
        </w:tc>
      </w:tr>
      <w:tr>
        <w:tc>
          <w:tcPr>
            <w:tcW w:type="dxa" w:w="4824"/>
          </w:tcPr>
          <w:p>
            <w:r/>
            <w:r>
              <w:t>Dossier del área (RELEV-04) con tus notas</w:t>
            </w:r>
          </w:p>
        </w:tc>
        <w:tc>
          <w:tcPr>
            <w:tcW w:type="dxa" w:w="4824"/>
          </w:tcPr>
          <w:p>
            <w:r/>
            <w:r>
              <w:t>No repetir preguntas ya respondidas</w:t>
            </w:r>
          </w:p>
        </w:tc>
      </w:tr>
      <w:tr>
        <w:tc>
          <w:tcPr>
            <w:tcW w:type="dxa" w:w="4824"/>
          </w:tcPr>
          <w:p>
            <w:r/>
            <w:r>
              <w:t>Agenda impresa para repartir</w:t>
            </w:r>
          </w:p>
        </w:tc>
        <w:tc>
          <w:tcPr>
            <w:tcW w:type="dxa" w:w="4824"/>
          </w:tcPr>
          <w:p>
            <w:r/>
            <w:r>
              <w:t>Mantener la reunión enfocada</w:t>
            </w:r>
          </w:p>
        </w:tc>
      </w:tr>
      <w:tr>
        <w:tc>
          <w:tcPr>
            <w:tcW w:type="dxa" w:w="4824"/>
          </w:tcPr>
          <w:p>
            <w:r/>
            <w:r>
              <w:t>Lista de asistentes</w:t>
            </w:r>
          </w:p>
        </w:tc>
        <w:tc>
          <w:tcPr>
            <w:tcW w:type="dxa" w:w="4824"/>
          </w:tcPr>
          <w:p>
            <w:r/>
            <w:r>
              <w:t>Registrar quién estuvo y quién no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2. La invitación: agenda previa y preguntas anticipadas</w:t>
      </w:r>
    </w:p>
    <w:p>
      <w:r>
        <w:t xml:space="preserve">La invitación no es "¿podemos juntarnos el jueves?". La invitación formal tiene tres partes: </w:t>
      </w:r>
      <w:r>
        <w:rPr>
          <w:b/>
        </w:rPr>
        <w:t>para qué nos juntamos</w:t>
      </w:r>
      <w:r>
        <w:t xml:space="preserve">, </w:t>
      </w:r>
      <w:r>
        <w:rPr>
          <w:b/>
        </w:rPr>
        <w:t>qué agenda vamos a seguir</w:t>
      </w:r>
      <w:r>
        <w:t xml:space="preserve"> y </w:t>
      </w:r>
      <w:r>
        <w:rPr>
          <w:b/>
        </w:rPr>
        <w:t>qué preguntas anticipadas queremos responder</w:t>
      </w:r>
      <w:r>
        <w:t xml:space="preserve">. Enviá esta agenda </w:t>
      </w:r>
      <w:r>
        <w:rPr>
          <w:b/>
        </w:rPr>
        <w:t>2 a 3 días antes</w:t>
      </w:r>
      <w:r>
        <w:t xml:space="preserve"> de la reunión por tres motivos:</w:t>
      </w:r>
    </w:p>
    <w:p>
      <w:pPr>
        <w:pStyle w:val="ListNumber"/>
      </w:pPr>
      <w:r>
        <w:rPr>
          <w:b/>
        </w:rPr>
        <w:t>El área se prepara</w:t>
      </w:r>
      <w:r>
        <w:t>: el interlocutor llega con la información lista, no a improvisar.</w:t>
      </w:r>
    </w:p>
    <w:p>
      <w:pPr>
        <w:pStyle w:val="ListNumber"/>
      </w:pPr>
      <w:r>
        <w:rPr>
          <w:b/>
        </w:rPr>
        <w:t>Ahorrás tiempo de reunión</w:t>
      </w:r>
      <w:r>
        <w:t>: lo que se responde por escrito antes, no ocupa minutos valiosos.</w:t>
      </w:r>
    </w:p>
    <w:p>
      <w:pPr>
        <w:pStyle w:val="ListNumber"/>
      </w:pPr>
      <w:r>
        <w:rPr>
          <w:b/>
        </w:rPr>
        <w:t>Anticipás la evidencia</w:t>
      </w:r>
      <w:r>
        <w:t>: el área puede empezar a buscar documentos antes de que se los pidas formalmente.</w:t>
      </w:r>
    </w:p>
    <w:p>
      <w:pPr>
        <w:pStyle w:val="Heading3"/>
      </w:pPr>
      <w:r>
        <w:rPr>
          <w:color w:val="1F3B63"/>
        </w:rPr>
        <w:t>Plantilla de correo de invitación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3. La estructura de la reunión en 5 partes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Parte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Tiempo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Qué se hace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Qué se dice (guion)</w:t>
            </w:r>
          </w:p>
        </w:tc>
      </w:tr>
      <w:tr>
        <w:tc>
          <w:tcPr>
            <w:tcW w:type="dxa" w:w="2412"/>
          </w:tcPr>
          <w:p>
            <w:r/>
            <w:r>
              <w:t>1. Apertura</w:t>
            </w:r>
          </w:p>
        </w:tc>
        <w:tc>
          <w:tcPr>
            <w:tcW w:type="dxa" w:w="2412"/>
          </w:tcPr>
          <w:p>
            <w:r/>
            <w:r>
              <w:t>5'</w:t>
            </w:r>
          </w:p>
        </w:tc>
        <w:tc>
          <w:tcPr>
            <w:tcW w:type="dxa" w:w="2412"/>
          </w:tcPr>
          <w:p>
            <w:r/>
            <w:r>
              <w:t>Presentar al equipo, explicar el porqué, confirmar la agenda y la confidencialidad</w:t>
            </w:r>
          </w:p>
        </w:tc>
        <w:tc>
          <w:tcPr>
            <w:tcW w:type="dxa" w:w="2412"/>
          </w:tcPr>
          <w:p>
            <w:r/>
            <w:r>
              <w:t>"Gracias por el tiempo. Esto no es una auditoría: queremos conocer el área para que el banco cumpla con las normas de ciberseguridad y protección de datos. Todo lo que conversemos es confidencial y el objetivo es documentar."</w:t>
            </w:r>
          </w:p>
        </w:tc>
      </w:tr>
      <w:tr>
        <w:tc>
          <w:tcPr>
            <w:tcW w:type="dxa" w:w="2412"/>
          </w:tcPr>
          <w:p>
            <w:r/>
            <w:r>
              <w:t>2. Contexto</w:t>
            </w:r>
          </w:p>
        </w:tc>
        <w:tc>
          <w:tcPr>
            <w:tcW w:type="dxa" w:w="2412"/>
          </w:tcPr>
          <w:p>
            <w:r/>
            <w:r>
              <w:t>5'</w:t>
            </w:r>
          </w:p>
        </w:tc>
        <w:tc>
          <w:tcPr>
            <w:tcW w:type="dxa" w:w="2412"/>
          </w:tcPr>
          <w:p>
            <w:r/>
            <w:r>
              <w:t>Que el área cuente su función, sus procesos y sus prioridades</w:t>
            </w:r>
          </w:p>
        </w:tc>
        <w:tc>
          <w:tcPr>
            <w:tcW w:type="dxa" w:w="2412"/>
          </w:tcPr>
          <w:p>
            <w:r/>
            <w:r>
              <w:t>"Contanos en cinco minutos: ¿cuál es la función principal del área, quiénes integran y qué procesos son los críticos?"</w:t>
            </w:r>
          </w:p>
        </w:tc>
      </w:tr>
      <w:tr>
        <w:tc>
          <w:tcPr>
            <w:tcW w:type="dxa" w:w="2412"/>
          </w:tcPr>
          <w:p>
            <w:r/>
            <w:r>
              <w:t>3. Preguntas guía</w:t>
            </w:r>
          </w:p>
        </w:tc>
        <w:tc>
          <w:tcPr>
            <w:tcW w:type="dxa" w:w="2412"/>
          </w:tcPr>
          <w:p>
            <w:r/>
            <w:r>
              <w:t>30'</w:t>
            </w:r>
          </w:p>
        </w:tc>
        <w:tc>
          <w:tcPr>
            <w:tcW w:type="dxa" w:w="2412"/>
          </w:tcPr>
          <w:p>
            <w:r/>
            <w:r>
              <w:t>Recorrer las preguntas del dossier: sistemas, bases, activos, controles</w:t>
            </w:r>
          </w:p>
        </w:tc>
        <w:tc>
          <w:tcPr>
            <w:tcW w:type="dxa" w:w="2412"/>
          </w:tcPr>
          <w:p>
            <w:r/>
            <w:r>
              <w:t>"¿Qué sistemas usan a diario? ¿Dónde se guarda la información de los clientes? ¿Quién autoriza los accesos?"</w:t>
            </w:r>
          </w:p>
        </w:tc>
      </w:tr>
      <w:tr>
        <w:tc>
          <w:tcPr>
            <w:tcW w:type="dxa" w:w="2412"/>
          </w:tcPr>
          <w:p>
            <w:r/>
            <w:r>
              <w:t>4. Evidencias y próximos pasos</w:t>
            </w:r>
          </w:p>
        </w:tc>
        <w:tc>
          <w:tcPr>
            <w:tcW w:type="dxa" w:w="2412"/>
          </w:tcPr>
          <w:p>
            <w:r/>
            <w:r>
              <w:t>10'</w:t>
            </w:r>
          </w:p>
        </w:tc>
        <w:tc>
          <w:tcPr>
            <w:tcW w:type="dxa" w:w="2412"/>
          </w:tcPr>
          <w:p>
            <w:r/>
            <w:r>
              <w:t>Listar qué evidencia se va a pedir y quién la entrega</w:t>
            </w:r>
          </w:p>
        </w:tc>
        <w:tc>
          <w:tcPr>
            <w:tcW w:type="dxa" w:w="2412"/>
          </w:tcPr>
          <w:p>
            <w:r/>
            <w:r>
              <w:t>"De lo que mencionaron, hay tres documentos que nos ayudarían: el manual de [proceso], el listado de [base], y el reporte de [sistema]. ¿Quién los puede facilitar y en qué plazo?"</w:t>
            </w:r>
          </w:p>
        </w:tc>
      </w:tr>
      <w:tr>
        <w:tc>
          <w:tcPr>
            <w:tcW w:type="dxa" w:w="2412"/>
          </w:tcPr>
          <w:p>
            <w:r/>
            <w:r>
              <w:t>5. Cierre</w:t>
            </w:r>
          </w:p>
        </w:tc>
        <w:tc>
          <w:tcPr>
            <w:tcW w:type="dxa" w:w="2412"/>
          </w:tcPr>
          <w:p>
            <w:r/>
            <w:r>
              <w:t>5'</w:t>
            </w:r>
          </w:p>
        </w:tc>
        <w:tc>
          <w:tcPr>
            <w:tcW w:type="dxa" w:w="2412"/>
          </w:tcPr>
          <w:p>
            <w:r/>
            <w:r>
              <w:t>Resumir acuerdos, compromisos, fechas y agradecer</w:t>
            </w:r>
          </w:p>
        </w:tc>
        <w:tc>
          <w:tcPr>
            <w:tcW w:type="dxa" w:w="2412"/>
          </w:tcPr>
          <w:p>
            <w:r/>
            <w:r>
              <w:t>"En resumen: nos comprometieron [X] evidencias para el [fecha]. Les envío la minuta en 48 horas para validar. Gracias."</w:t>
            </w:r>
          </w:p>
        </w:tc>
      </w:tr>
    </w:tbl>
    <w:p>
      <w:r>
        <w:rPr>
          <w:b/>
        </w:rPr>
        <w:t>La regla de los 5-5-30-10-5:</w:t>
      </w:r>
      <w:r>
        <w:t xml:space="preserve"> la pregunta que lleva la reunión es la de la parte 3. Si la apertura, el contexto o el cierre se estiran, la parte central sufre. Controlá el reloj en cada transición.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4. Técnicas de conducción</w:t>
      </w:r>
    </w:p>
    <w:p>
      <w:pPr>
        <w:pStyle w:val="Heading3"/>
      </w:pPr>
      <w:r>
        <w:rPr>
          <w:color w:val="1F3B63"/>
        </w:rPr>
        <w:t>4.1 Preguntas abiertas vs preguntas cerradas</w:t>
      </w:r>
    </w:p>
    <w:p>
      <w:pPr>
        <w:pStyle w:val="ListBullet"/>
      </w:pPr>
      <w:r>
        <w:rPr>
          <w:b/>
        </w:rPr>
        <w:t>Cerradas</w:t>
      </w:r>
      <w:r>
        <w:t xml:space="preserve"> (¿sí o no? ¿cuántos?): sirven para confirmar datos. "¿El sistema funciona 24x7?" → "Sí".</w:t>
      </w:r>
    </w:p>
    <w:p>
      <w:pPr>
        <w:pStyle w:val="ListBullet"/>
      </w:pPr>
      <w:r>
        <w:rPr>
          <w:b/>
        </w:rPr>
        <w:t>Abiertas</w:t>
      </w:r>
      <w:r>
        <w:t xml:space="preserve"> (¿cómo? ¿quién? ¿qué pasaría si?): sirven para descubrir procesos. "¿Cómo se procesa una solicitud de crédito hoy?"</w:t>
      </w:r>
    </w:p>
    <w:p>
      <w:r>
        <w:t>En la parte 3 de la reunión, el 70 % de las preguntas deben ser abiertas. Las cerradas quedan para confirmar lo que ya te contaron.</w:t>
      </w:r>
    </w:p>
    <w:p>
      <w:pPr>
        <w:pStyle w:val="Heading3"/>
      </w:pPr>
      <w:r>
        <w:rPr>
          <w:color w:val="1F3B63"/>
        </w:rPr>
        <w:t>4.2 La técnica del "¿cómo lo hacés hoy?"</w:t>
      </w:r>
    </w:p>
    <w:p>
      <w:r>
        <w:t>En vez de preguntar "¿tienen políticas de acceso?", preguntá:</w:t>
      </w:r>
    </w:p>
    <w:p>
      <w:pPr>
        <w:ind w:left="432"/>
      </w:pPr>
      <w:r>
        <w:rPr>
          <w:i/>
          <w:color w:val="606060"/>
        </w:rPr>
        <w:t>"Cuando un empleado nuevo entra al área, **cómo lo hacés hoy** para darle acceso al sistema?"</w:t>
      </w:r>
    </w:p>
    <w:p>
      <w:r>
        <w:t>Esta pregunta revela el proceso real, no el declarado: quién pide, quién autoriza, quién da de alta, cuánto tarda y dónde queda el registro. El "cómo lo hacés hoy" es la técnica más rentable del relevamiento: descubre la operación y las brechas en la misma respuesta.</w:t>
      </w:r>
    </w:p>
    <w:p>
      <w:pPr>
        <w:pStyle w:val="Heading3"/>
      </w:pPr>
      <w:r>
        <w:rPr>
          <w:color w:val="1F3B63"/>
        </w:rPr>
        <w:t>4.3 Pedir ejemplos concretos</w:t>
      </w:r>
    </w:p>
    <w:p>
      <w:r>
        <w:t>Los nombres genéricos no sirven para el inventario. Cada vez que el interlocutor diga "el sistema", "la base", "el servidor", pedí lo concreto:</w:t>
      </w:r>
    </w:p>
    <w:p>
      <w:pPr>
        <w:pStyle w:val="ListBullet"/>
      </w:pPr>
      <w:r>
        <w:t>Nombre del sistema o aplicación.</w:t>
      </w:r>
    </w:p>
    <w:p>
      <w:pPr>
        <w:pStyle w:val="ListBullet"/>
      </w:pPr>
      <w:r>
        <w:t>Nombre de la base de datos y su motor.</w:t>
      </w:r>
    </w:p>
    <w:p>
      <w:pPr>
        <w:pStyle w:val="ListBullet"/>
      </w:pPr>
      <w:r>
        <w:t>Marca y modelo del activo (para hardware), o proveedor y versión (para software).</w:t>
      </w:r>
    </w:p>
    <w:p>
      <w:pPr>
        <w:pStyle w:val="ListBullet"/>
      </w:pPr>
      <w:r>
        <w:t>Ubicación física o lógica (sala de servidores, sede central, sucursal, nube).</w:t>
      </w:r>
    </w:p>
    <w:p>
      <w:pPr>
        <w:ind w:left="432"/>
      </w:pPr>
      <w:r>
        <w:rPr>
          <w:i/>
          <w:color w:val="606060"/>
        </w:rPr>
        <w:t>**Ejemplo de diálogo real:** "¿Dónde se guarda la información de los clientes de crédito?" → "En el sistema de crédito." → "¿Cuál es el nombre del sistema? ¿Y la base de datos se llama igual? ¿Está en el datacenter de la sede central o en otro lado?"</w:t>
      </w:r>
    </w:p>
    <w:p>
      <w:pPr>
        <w:pStyle w:val="Heading3"/>
      </w:pPr>
      <w:r>
        <w:rPr>
          <w:color w:val="1F3B63"/>
        </w:rPr>
        <w:t>4.4 Verificación cruzada</w:t>
      </w:r>
    </w:p>
    <w:p>
      <w:r>
        <w:t xml:space="preserve">Cuando un dato es importante (un activo crítico, un control clave, un acceso especial), confirmalo con al menos </w:t>
      </w:r>
      <w:r>
        <w:rPr>
          <w:b/>
        </w:rPr>
        <w:t>dos personas de áreas distintas</w:t>
      </w:r>
      <w:r>
        <w:t>. Por ejemplo: el jefe de proceso dice que el backup es diario; el responsable de TI dice que es nocturno. La verdad suele estar en la conversación entre ambos, y la discrepancia es en sí misma un hallazgo para ID-02/ID-03.</w:t>
      </w:r>
    </w:p>
    <w:p>
      <w:pPr>
        <w:pStyle w:val="Heading3"/>
      </w:pPr>
      <w:r>
        <w:rPr>
          <w:color w:val="1F3B63"/>
        </w:rPr>
        <w:t>4.5 Manejar al que monopoliza la conversación</w:t>
      </w:r>
    </w:p>
    <w:p>
      <w:pPr>
        <w:pStyle w:val="ListBullet"/>
      </w:pPr>
      <w:r>
        <w:rPr>
          <w:b/>
        </w:rPr>
        <w:t>Redirigí con respeto:</w:t>
      </w:r>
      <w:r>
        <w:t xml:space="preserve"> "Excelente ese punto, lo anoté. Quería preguntarle también a [nombre del otro asistente]…"</w:t>
      </w:r>
    </w:p>
    <w:p>
      <w:pPr>
        <w:pStyle w:val="ListBullet"/>
      </w:pPr>
      <w:r>
        <w:rPr>
          <w:b/>
        </w:rPr>
        <w:t>Usá la agenda como escudo:</w:t>
      </w:r>
      <w:r>
        <w:t xml:space="preserve"> "Vamos bien con la agenda; este tema lo podemos profundizar en el seguimiento."</w:t>
      </w:r>
    </w:p>
    <w:p>
      <w:pPr>
        <w:pStyle w:val="ListBullet"/>
      </w:pPr>
      <w:r>
        <w:rPr>
          <w:b/>
        </w:rPr>
        <w:t>Anotá en "aparcamiento":</w:t>
      </w:r>
      <w:r>
        <w:t xml:space="preserve"> un espacio de la minuta para temas que no corresponden al objetivo y se retoman después. No los perdés ni descarrilás la reunión.</w:t>
      </w:r>
    </w:p>
    <w:p>
      <w:pPr>
        <w:pStyle w:val="Heading3"/>
      </w:pPr>
      <w:r>
        <w:rPr>
          <w:color w:val="1F3B63"/>
        </w:rPr>
        <w:t>4.6 Respetar el tiempo</w:t>
      </w:r>
    </w:p>
    <w:p>
      <w:r>
        <w:t>El tiempo del área es prestado. Si la reunión se agota y quedan preguntas, agendá una segunda sesión en el acto, en vez de estirar los 60 minutos. Terminar a tiempo es una señal de profesionalismo que el área va a recordar en el próximo relevamiento.</w:t>
      </w:r>
    </w:p>
    <w:p>
      <w:pPr>
        <w:pStyle w:val="Heading3"/>
      </w:pPr>
      <w:r>
        <w:rPr>
          <w:color w:val="1F3B63"/>
        </w:rPr>
        <w:t>4.7 Tomar notas mientras se habla</w:t>
      </w:r>
    </w:p>
    <w:p>
      <w:r>
        <w:t xml:space="preserve">La minuta se escribe </w:t>
      </w:r>
      <w:r>
        <w:rPr>
          <w:b/>
        </w:rPr>
        <w:t>en la reunión</w:t>
      </w:r>
      <w:r>
        <w:t>, no de memoria al final. Anotá:</w:t>
      </w:r>
    </w:p>
    <w:p>
      <w:pPr>
        <w:pStyle w:val="ListBullet"/>
      </w:pPr>
      <w:r>
        <w:t>Frases textuales que describen procesos (van entre comillas a la minuta).</w:t>
      </w:r>
    </w:p>
    <w:p>
      <w:pPr>
        <w:pStyle w:val="ListBullet"/>
      </w:pPr>
      <w:r>
        <w:t>Nombres propios de sistemas, bases y archivos.</w:t>
      </w:r>
    </w:p>
    <w:p>
      <w:pPr>
        <w:pStyle w:val="ListBullet"/>
      </w:pPr>
      <w:r>
        <w:t>Compromisos: quién, qué, para cuándo.</w:t>
      </w:r>
    </w:p>
    <w:p>
      <w:pPr>
        <w:pStyle w:val="ListBullet"/>
      </w:pPr>
      <w:r>
        <w:t>Dudas que después verificás por escrito (RELEV-07).</w:t>
      </w:r>
    </w:p>
    <w:p>
      <w:pPr>
        <w:ind w:left="432"/>
      </w:pPr>
      <w:r>
        <w:rPr>
          <w:i/>
          <w:color w:val="606060"/>
        </w:rPr>
        <w:t>**Recordá verificar contra el organigrama vigente del Banco**: si el área que estás relevando cambió de responsable o de dependencia, ajustá la ficha del área en el mismo momento y reflejalo en la minuta.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5. Qué NO preguntar en la primera reunión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No preguntes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Por qué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Cuándo sí</w:t>
            </w:r>
          </w:p>
        </w:tc>
      </w:tr>
      <w:tr>
        <w:tc>
          <w:tcPr>
            <w:tcW w:type="dxa" w:w="3216"/>
          </w:tcPr>
          <w:p>
            <w:r/>
            <w:r>
              <w:t>Listados exactos de accesos de usuarios</w:t>
            </w:r>
          </w:p>
        </w:tc>
        <w:tc>
          <w:tcPr>
            <w:tcW w:type="dxa" w:w="3216"/>
          </w:tcPr>
          <w:p>
            <w:r/>
            <w:r>
              <w:t>Es información sensible que no se comparte de palabra; debe pedirse por canal formal con justificación y registro</w:t>
            </w:r>
          </w:p>
        </w:tc>
        <w:tc>
          <w:tcPr>
            <w:tcW w:type="dxa" w:w="3216"/>
          </w:tcPr>
          <w:p>
            <w:r/>
            <w:r>
              <w:t>En RELEV-07, por correo/memorando al área de Sistemas</w:t>
            </w:r>
          </w:p>
        </w:tc>
      </w:tr>
      <w:tr>
        <w:tc>
          <w:tcPr>
            <w:tcW w:type="dxa" w:w="3216"/>
          </w:tcPr>
          <w:p>
            <w:r/>
            <w:r>
              <w:t>Vulnerabilidades conocidas o incidentes recientes</w:t>
            </w:r>
          </w:p>
        </w:tc>
        <w:tc>
          <w:tcPr>
            <w:tcW w:type="dxa" w:w="3216"/>
          </w:tcPr>
          <w:p>
            <w:r/>
            <w:r>
              <w:t>Genera resistencia y no es un dato que el área declare en vivo</w:t>
            </w:r>
          </w:p>
        </w:tc>
        <w:tc>
          <w:tcPr>
            <w:tcW w:type="dxa" w:w="3216"/>
          </w:tcPr>
          <w:p>
            <w:r/>
            <w:r>
              <w:t>En reuniones de trabajo de riesgos (ID-03), con confidencialidad firmada</w:t>
            </w:r>
          </w:p>
        </w:tc>
      </w:tr>
      <w:tr>
        <w:tc>
          <w:tcPr>
            <w:tcW w:type="dxa" w:w="3216"/>
          </w:tcPr>
          <w:p>
            <w:r/>
            <w:r>
              <w:t>Secretos comerciales o credenciales</w:t>
            </w:r>
          </w:p>
        </w:tc>
        <w:tc>
          <w:tcPr>
            <w:tcW w:type="dxa" w:w="3216"/>
          </w:tcPr>
          <w:p>
            <w:r/>
            <w:r>
              <w:t>Nunca, bajo ninguna circunstancia</w:t>
            </w:r>
          </w:p>
        </w:tc>
        <w:tc>
          <w:tcPr>
            <w:tcW w:type="dxa" w:w="3216"/>
          </w:tcPr>
          <w:p>
            <w:r/>
            <w:r>
              <w:t>No corresponde al SGSI</w:t>
            </w:r>
          </w:p>
        </w:tc>
      </w:tr>
      <w:tr>
        <w:tc>
          <w:tcPr>
            <w:tcW w:type="dxa" w:w="3216"/>
          </w:tcPr>
          <w:p>
            <w:r/>
            <w:r>
              <w:t>Detalle de configuraciones de seguridad</w:t>
            </w:r>
          </w:p>
        </w:tc>
        <w:tc>
          <w:tcPr>
            <w:tcW w:type="dxa" w:w="3216"/>
          </w:tcPr>
          <w:p>
            <w:r/>
            <w:r>
              <w:t>Es evidencia que debe entregarse por escrito, no describirse de palabra</w:t>
            </w:r>
          </w:p>
        </w:tc>
        <w:tc>
          <w:tcPr>
            <w:tcW w:type="dxa" w:w="3216"/>
          </w:tcPr>
          <w:p>
            <w:r/>
            <w:r>
              <w:t>En RELEV-07, con formato y control de entrega</w:t>
            </w:r>
          </w:p>
        </w:tc>
      </w:tr>
    </w:tbl>
    <w:p>
      <w:r>
        <w:t xml:space="preserve">La primera reunión </w:t>
      </w:r>
      <w:r>
        <w:rPr>
          <w:b/>
        </w:rPr>
        <w:t>abre el mapa</w:t>
      </w:r>
      <w:r>
        <w:t xml:space="preserve"> (qué existe y quién lo maneja). Los </w:t>
      </w:r>
      <w:r>
        <w:rPr>
          <w:b/>
        </w:rPr>
        <w:t>detalles finos</w:t>
      </w:r>
      <w:r>
        <w:t xml:space="preserve"> (accesos, configuraciones, vulnerabilidades) se piden después por los canales formales con registro y justificación normativa.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6. Registro en el momento: las tres plantillas</w:t>
      </w:r>
    </w:p>
    <w:p>
      <w:pPr>
        <w:pStyle w:val="Heading3"/>
      </w:pPr>
      <w:r>
        <w:rPr>
          <w:color w:val="1F3B63"/>
        </w:rPr>
        <w:t>6.1 Minuta de reunión</w:t>
      </w:r>
    </w:p>
    <w:p>
      <w:pPr>
        <w:pStyle w:val="Heading3"/>
      </w:pPr>
      <w:r>
        <w:rPr>
          <w:color w:val="1F3B63"/>
        </w:rPr>
        <w:t>6.2 Ficha de activo</w:t>
      </w:r>
    </w:p>
    <w:p>
      <w:r>
        <w:t>Una ficha por cada activo detectado. Si en una reunión salen cinco activos, son cinco fichas.</w:t>
      </w:r>
    </w:p>
    <w:p>
      <w:pPr>
        <w:pStyle w:val="Heading3"/>
      </w:pPr>
      <w:r>
        <w:rPr>
          <w:color w:val="1F3B63"/>
        </w:rPr>
        <w:t>6.3 Planilla de evidencias solicitadas</w:t>
      </w:r>
    </w:p>
    <w:p>
      <w:pPr>
        <w:ind w:left="432"/>
      </w:pPr>
      <w:r>
        <w:rPr>
          <w:i/>
          <w:color w:val="606060"/>
        </w:rPr>
        <w:t>**Regla del mismo día:** la minuta, las fichas y la planilla se completan **el día de la reunión**, aunque estén en borrador. La memoria de la reunión se degrada en horas, no en días.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7. Después de la reunión: cerrar el ciclo</w:t>
      </w:r>
    </w:p>
    <w:p>
      <w:pPr>
        <w:pStyle w:val="Heading3"/>
      </w:pPr>
      <w:r>
        <w:rPr>
          <w:color w:val="1F3B63"/>
        </w:rPr>
        <w:t>7.1 Enviar la minuta en 24-48 horas</w:t>
      </w:r>
    </w:p>
    <w:p>
      <w:r>
        <w:t>La minuta se envía al área en un máximo de 48 horas, pidiendo corrección y validación:</w:t>
      </w:r>
    </w:p>
    <w:p>
      <w:r>
        <w:t xml:space="preserve">La regla </w:t>
      </w:r>
      <w:r>
        <w:rPr>
          <w:b/>
        </w:rPr>
        <w:t>"quien corrige, firma el contenido"</w:t>
      </w:r>
      <w:r>
        <w:t xml:space="preserve"> es clave: la minuta validada por el área deja de ser tu interpretación y pasa a ser un registro institucional que el área reconoce como cierto.</w:t>
      </w:r>
    </w:p>
    <w:p>
      <w:pPr>
        <w:pStyle w:val="Heading3"/>
      </w:pPr>
      <w:r>
        <w:rPr>
          <w:color w:val="1F3B63"/>
        </w:rPr>
        <w:t>7.2 Agradecer y agendar seguimiento</w:t>
      </w:r>
    </w:p>
    <w:p>
      <w:r>
        <w:t>Agradecé explícitamente a los asistentes y agendá la reunión de seguimiento antes de despedirte. El seguimiento tiene una fecha, una hora y una agenda mínima: revisar las evidencias prometidas y profundizar lo que haya quedado abierto.</w:t>
      </w:r>
    </w:p>
    <w:p>
      <w:pPr>
        <w:pStyle w:val="Heading3"/>
      </w:pPr>
      <w:r>
        <w:rPr>
          <w:color w:val="1F3B63"/>
        </w:rPr>
        <w:t>7.3 Volcar a ID-01</w:t>
      </w:r>
    </w:p>
    <w:p>
      <w:r>
        <w:t xml:space="preserve">Cada ficha de activo validada pasa al Inventario de Activos (ID-01). El módulo </w:t>
      </w:r>
      <w:r>
        <w:rPr>
          <w:b/>
        </w:rPr>
        <w:t>RELEV-08</w:t>
      </w:r>
      <w:r>
        <w:t xml:space="preserve"> explica en detalle cómo volcar la conversación al documento del kit, incluyendo las columnas del inventario, los ejemplos completos y la higiene del registro (fechas, versiones, responsables).</w:t>
      </w:r>
    </w:p>
    <w:p>
      <w:pPr>
        <w:pStyle w:val="Heading3"/>
      </w:pPr>
      <w:r>
        <w:rPr>
          <w:color w:val="1F3B63"/>
        </w:rPr>
        <w:t>Checklist del cierre</w:t>
      </w:r>
    </w:p>
    <w:p>
      <w:pPr>
        <w:pStyle w:val="ListBullet"/>
      </w:pPr>
      <w:r>
        <w:t>☐ Minuta enviada al área en menos de 48 horas.</w:t>
      </w:r>
    </w:p>
    <w:p>
      <w:pPr>
        <w:pStyle w:val="ListBullet"/>
      </w:pPr>
      <w:r>
        <w:t>☐ Correcciones del área incorporadas y confirmadas.</w:t>
      </w:r>
    </w:p>
    <w:p>
      <w:pPr>
        <w:pStyle w:val="ListBullet"/>
      </w:pPr>
      <w:r>
        <w:t>☐ Agradecimiento enviado a los asistentes.</w:t>
      </w:r>
    </w:p>
    <w:p>
      <w:pPr>
        <w:pStyle w:val="ListBullet"/>
      </w:pPr>
      <w:r>
        <w:t>☐ Fichas de activo completadas el mismo día de la reunión.</w:t>
      </w:r>
    </w:p>
    <w:p>
      <w:pPr>
        <w:pStyle w:val="ListBullet"/>
      </w:pPr>
      <w:r>
        <w:t>☐ Planilla de evidencias actualizada con lo prometido.</w:t>
      </w:r>
    </w:p>
    <w:p>
      <w:pPr>
        <w:pStyle w:val="ListBullet"/>
      </w:pPr>
      <w:r>
        <w:t>☐ Reunión de seguimiento agendada.</w:t>
      </w:r>
    </w:p>
    <w:p>
      <w:pPr>
        <w:pStyle w:val="ListBullet"/>
      </w:pPr>
      <w:r>
        <w:t>☐ Activos validados volcados a ID-01 (RELEV-08).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8. Errores comunes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Error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Consecuencia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Cómo evitarlo</w:t>
            </w:r>
          </w:p>
        </w:tc>
      </w:tr>
      <w:tr>
        <w:tc>
          <w:tcPr>
            <w:tcW w:type="dxa" w:w="3216"/>
          </w:tcPr>
          <w:p>
            <w:r/>
            <w:r>
              <w:t>Ir sin agenda ni kit de reunión</w:t>
            </w:r>
          </w:p>
        </w:tc>
        <w:tc>
          <w:tcPr>
            <w:tcW w:type="dxa" w:w="3216"/>
          </w:tcPr>
          <w:p>
            <w:r/>
            <w:r>
              <w:t>Reunión difusa, sin datos concretos, activos perdidos</w:t>
            </w:r>
          </w:p>
        </w:tc>
        <w:tc>
          <w:tcPr>
            <w:tcW w:type="dxa" w:w="3216"/>
          </w:tcPr>
          <w:p>
            <w:r/>
            <w:r>
              <w:t>Armar el kit y la agenda antes de invitar (secciones 1 y 2)</w:t>
            </w:r>
          </w:p>
        </w:tc>
      </w:tr>
      <w:tr>
        <w:tc>
          <w:tcPr>
            <w:tcW w:type="dxa" w:w="3216"/>
          </w:tcPr>
          <w:p>
            <w:r/>
            <w:r>
              <w:t>Entrevistar solo al jefe</w:t>
            </w:r>
          </w:p>
        </w:tc>
        <w:tc>
          <w:tcPr>
            <w:tcW w:type="dxa" w:w="3216"/>
          </w:tcPr>
          <w:p>
            <w:r/>
            <w:r>
              <w:t>Inventario "como debería ser", no real</w:t>
            </w:r>
          </w:p>
        </w:tc>
        <w:tc>
          <w:tcPr>
            <w:tcW w:type="dxa" w:w="3216"/>
          </w:tcPr>
          <w:p>
            <w:r/>
            <w:r>
              <w:t>Pedir que también esté la persona que hace el trabajo</w:t>
            </w:r>
          </w:p>
        </w:tc>
      </w:tr>
      <w:tr>
        <w:tc>
          <w:tcPr>
            <w:tcW w:type="dxa" w:w="3216"/>
          </w:tcPr>
          <w:p>
            <w:r/>
            <w:r>
              <w:t>Tomar notas "después"</w:t>
            </w:r>
          </w:p>
        </w:tc>
        <w:tc>
          <w:tcPr>
            <w:tcW w:type="dxa" w:w="3216"/>
          </w:tcPr>
          <w:p>
            <w:r/>
            <w:r>
              <w:t>Datos inventados o perdidos, nombres mal escritos</w:t>
            </w:r>
          </w:p>
        </w:tc>
        <w:tc>
          <w:tcPr>
            <w:tcW w:type="dxa" w:w="3216"/>
          </w:tcPr>
          <w:p>
            <w:r/>
            <w:r>
              <w:t>Minuta en el momento, con frases textuales</w:t>
            </w:r>
          </w:p>
        </w:tc>
      </w:tr>
      <w:tr>
        <w:tc>
          <w:tcPr>
            <w:tcW w:type="dxa" w:w="3216"/>
          </w:tcPr>
          <w:p>
            <w:r/>
            <w:r>
              <w:t>No pedir nombres concretos</w:t>
            </w:r>
          </w:p>
        </w:tc>
        <w:tc>
          <w:tcPr>
            <w:tcW w:type="dxa" w:w="3216"/>
          </w:tcPr>
          <w:p>
            <w:r/>
            <w:r>
              <w:t>Inventario con "el sistema" sin nombre</w:t>
            </w:r>
          </w:p>
        </w:tc>
        <w:tc>
          <w:tcPr>
            <w:tcW w:type="dxa" w:w="3216"/>
          </w:tcPr>
          <w:p>
            <w:r/>
            <w:r>
              <w:t>Aplicar la técnica del dato concreto (sección 4.3)</w:t>
            </w:r>
          </w:p>
        </w:tc>
      </w:tr>
      <w:tr>
        <w:tc>
          <w:tcPr>
            <w:tcW w:type="dxa" w:w="3216"/>
          </w:tcPr>
          <w:p>
            <w:r/>
            <w:r>
              <w:t>Dejar que alguien monopolice</w:t>
            </w:r>
          </w:p>
        </w:tc>
        <w:tc>
          <w:tcPr>
            <w:tcW w:type="dxa" w:w="3216"/>
          </w:tcPr>
          <w:p>
            <w:r/>
            <w:r>
              <w:t>Evidencia incompleta, personas clave silenciadas</w:t>
            </w:r>
          </w:p>
        </w:tc>
        <w:tc>
          <w:tcPr>
            <w:tcW w:type="dxa" w:w="3216"/>
          </w:tcPr>
          <w:p>
            <w:r/>
            <w:r>
              <w:t>Redirigir con la agenda y el apartamiento</w:t>
            </w:r>
          </w:p>
        </w:tc>
      </w:tr>
      <w:tr>
        <w:tc>
          <w:tcPr>
            <w:tcW w:type="dxa" w:w="3216"/>
          </w:tcPr>
          <w:p>
            <w:r/>
            <w:r>
              <w:t>Preguntar secretos en la primera reunión</w:t>
            </w:r>
          </w:p>
        </w:tc>
        <w:tc>
          <w:tcPr>
            <w:tcW w:type="dxa" w:w="3216"/>
          </w:tcPr>
          <w:p>
            <w:r/>
            <w:r>
              <w:t>Resistencia del área y cortocircuito del proyecto</w:t>
            </w:r>
          </w:p>
        </w:tc>
        <w:tc>
          <w:tcPr>
            <w:tcW w:type="dxa" w:w="3216"/>
          </w:tcPr>
          <w:p>
            <w:r/>
            <w:r>
              <w:t>Pedir lo fino por canales formales (RELEV-07)</w:t>
            </w:r>
          </w:p>
        </w:tc>
      </w:tr>
      <w:tr>
        <w:tc>
          <w:tcPr>
            <w:tcW w:type="dxa" w:w="3216"/>
          </w:tcPr>
          <w:p>
            <w:r/>
            <w:r>
              <w:t>No enviar la minuta</w:t>
            </w:r>
          </w:p>
        </w:tc>
        <w:tc>
          <w:tcPr>
            <w:tcW w:type="dxa" w:w="3216"/>
          </w:tcPr>
          <w:p>
            <w:r/>
            <w:r>
              <w:t>Registro que nadie validó = información que no existe</w:t>
            </w:r>
          </w:p>
        </w:tc>
        <w:tc>
          <w:tcPr>
            <w:tcW w:type="dxa" w:w="3216"/>
          </w:tcPr>
          <w:p>
            <w:r/>
            <w:r>
              <w:t>Enviar en 24-48 h y exigir confirmación</w:t>
            </w:r>
          </w:p>
        </w:tc>
      </w:tr>
      <w:tr>
        <w:tc>
          <w:tcPr>
            <w:tcW w:type="dxa" w:w="3216"/>
          </w:tcPr>
          <w:p>
            <w:r/>
            <w:r>
              <w:t>No actualizar el organigrama</w:t>
            </w:r>
          </w:p>
        </w:tc>
        <w:tc>
          <w:tcPr>
            <w:tcW w:type="dxa" w:w="3216"/>
          </w:tcPr>
          <w:p>
            <w:r/>
            <w:r>
              <w:t>Datos desactualizados en ID-01 y GV-02</w:t>
            </w:r>
          </w:p>
        </w:tc>
        <w:tc>
          <w:tcPr>
            <w:tcW w:type="dxa" w:w="3216"/>
          </w:tcPr>
          <w:p>
            <w:r/>
            <w:r>
              <w:t>Verificar contra el organigrama vigente del Banco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9. Cierre del módulo</w:t>
      </w:r>
    </w:p>
    <w:p>
      <w:r>
        <w:t xml:space="preserve">Preparaste, condujiste y registraste tu primera reunión de relevamiento: objetivo claro, dossier estudiado, interlocutor identificado, invitación con agenda anticipada, estructura de 5 partes con tiempos, técnicas de conducción, minuta y fichas registradas en el momento y cierre con minuta validada y seguimiento agendado. El siguiente paso es convertir las evidencias prometidas en pedidos formales, en </w:t>
      </w:r>
      <w:r>
        <w:rPr>
          <w:b/>
        </w:rPr>
        <w:t>RELEV-07 · Pedido de evidencias</w:t>
      </w:r>
      <w:r>
        <w:t>.</w:t>
      </w:r>
    </w:p>
    <w:p>
      <w:pPr>
        <w:spacing w:before="120" w:after="120"/>
      </w:pPr>
    </w:p>
    <w:p>
      <w:r>
        <w:rPr>
          <w:b/>
        </w:rPr>
        <w:t>Documentos relacionados:</w:t>
      </w:r>
      <w:r>
        <w:t xml:space="preserve"> ID-01, GV-02, GV-03, PR-02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