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RELEV-08 · Registro: de la conversación al documento del kit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Este módulo cierra la cadena de la función ID (Identificar): lo relevado en reuniones y evidencias se vuelca a los documentos del kit (ID-01, ID-02, ID-03, ID-05) para que el SGSI sea auditable. El registro es donde las palabras se vuelven inventario (ID.AM) y riesgo (ID.RA).</w:t>
      </w:r>
    </w:p>
    <w:p>
      <w:pPr>
        <w:ind w:left="432"/>
      </w:pPr>
      <w:r>
        <w:rPr>
          <w:i/>
          <w:color w:val="606060"/>
        </w:rPr>
        <w:t>**ISO/IEC 27001:** La cláusula 7.5 (información documentada) exige que los documentos sean identificados, versionados, revisados y protegidos: un activo registrado sin fecha ni responsable no cumple el estándar.</w:t>
      </w:r>
    </w:p>
    <w:p>
      <w:pPr>
        <w:ind w:left="432"/>
      </w:pPr>
      <w:r>
        <w:rPr>
          <w:i/>
          <w:color w:val="606060"/>
        </w:rPr>
        <w:t>**BCU:** El RNRCSF art. 492 exige documentación íntegra y resguardada del software, los datos y la documentación; el registro del relevamiento es la base documental que el BCU audita en el EMG y en la Circular 2227.</w:t>
      </w:r>
    </w:p>
    <w:p>
      <w:pPr>
        <w:ind w:left="432"/>
      </w:pPr>
      <w:r>
        <w:rPr>
          <w:i/>
          <w:color w:val="606060"/>
        </w:rPr>
        <w:t>**URCDP:** La Ley 19.670 y el Decreto 64/020 exigen el Documento de Seguridad (URCDP-01), el registro de tratamientos (URCDP-04) y la inscripción de bases: todo nace del registro correcto del relevamiento.</w:t>
      </w:r>
    </w:p>
    <w:p>
      <w:pPr>
        <w:ind w:left="432"/>
      </w:pPr>
      <w:r>
        <w:rPr>
          <w:i/>
          <w:color w:val="606060"/>
        </w:rPr>
        <w:t>**Nivel del curso:** 🟢 Descubrir · 🟡 Practicar · 🔴 Dominar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El flujo de trabajo: de la conversación al documento</w:t>
      </w:r>
    </w:p>
    <w:p>
      <w:r>
        <w:t xml:space="preserve">El relevamiento no termina en la reunión ni en la evidencia: termina cuando la información </w:t>
      </w:r>
      <w:r>
        <w:rPr>
          <w:b/>
        </w:rPr>
        <w:t>se registra</w:t>
      </w:r>
      <w:r>
        <w:t xml:space="preserve"> en los documentos del kit. Todo lo que no se registra se pierde; todo lo que se registra mal genera un inventario falso.</w:t>
      </w:r>
    </w:p>
    <w:p>
      <w:pPr>
        <w:ind w:left="432"/>
      </w:pPr>
      <w:r>
        <w:rPr>
          <w:i/>
          <w:color w:val="606060"/>
        </w:rPr>
        <w:t>**Recordá verificar contra el organigrama vigente del Banco**: cada activo que registres en ID-01 lleva el área dueña y el responsable actuales; si el organigrama cambió, actualizá el inventario antes de firmar versiones nuevas.</w:t>
      </w:r>
    </w:p>
    <w:p>
      <w:pPr>
        <w:pStyle w:val="Heading3"/>
      </w:pPr>
      <w:r>
        <w:rPr>
          <w:color w:val="1F3B63"/>
        </w:rPr>
        <w:t>La regla del doble origen</w:t>
      </w:r>
    </w:p>
    <w:p>
      <w:r>
        <w:t xml:space="preserve">Todo lo que se vuelca al kit tiene </w:t>
      </w:r>
      <w:r>
        <w:rPr>
          <w:b/>
        </w:rPr>
        <w:t>dos orígenes</w:t>
      </w:r>
      <w:r>
        <w:t xml:space="preserve"> posibles, y los dos se registran:</w:t>
      </w:r>
    </w:p>
    <w:p>
      <w:pPr>
        <w:pStyle w:val="ListNumber"/>
      </w:pPr>
      <w:r>
        <w:rPr>
          <w:b/>
        </w:rPr>
        <w:t>Dicho en reunión</w:t>
      </w:r>
      <w:r>
        <w:t xml:space="preserve"> → fuente: minuta RELEV-06, con fecha y nombre del interlocutor.</w:t>
      </w:r>
    </w:p>
    <w:p>
      <w:pPr>
        <w:pStyle w:val="ListNumber"/>
      </w:pPr>
      <w:r>
        <w:rPr>
          <w:b/>
        </w:rPr>
        <w:t>Evidencia recibida</w:t>
      </w:r>
      <w:r>
        <w:t xml:space="preserve"> → fuente: planilla RELEV-07, con ID de solicitud y ubicación del repositorio.</w:t>
      </w:r>
    </w:p>
    <w:p>
      <w:r>
        <w:t>Ningún dato del kit debe quedar sin origen. Si no podés rastrear de dónde salió un activo, ese activo no es auditable.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2. Cómo volcar a ID-01 (Inventario de Activos)</w:t>
      </w:r>
    </w:p>
    <w:p>
      <w:r>
        <w:t>ID-01 es la columna vertebral del SGSI: sin inventario no hay análisis de riesgos, no hay plan de tratamiento y no hay perfil de ciberseguridad. El relevamiento alimenta el inventario activo por activo, con la ficha de activo como borrador.</w:t>
      </w:r>
    </w:p>
    <w:p>
      <w:pPr>
        <w:pStyle w:val="Heading3"/>
      </w:pPr>
      <w:r>
        <w:rPr>
          <w:color w:val="1F3B63"/>
        </w:rPr>
        <w:t>2.1 Las columnas del inventario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Columna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se registra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 dónde sale</w:t>
            </w:r>
          </w:p>
        </w:tc>
      </w:tr>
      <w:tr>
        <w:tc>
          <w:tcPr>
            <w:tcW w:type="dxa" w:w="3216"/>
          </w:tcPr>
          <w:p>
            <w:r/>
            <w:r>
              <w:t>Tipo de activo</w:t>
            </w:r>
          </w:p>
        </w:tc>
        <w:tc>
          <w:tcPr>
            <w:tcW w:type="dxa" w:w="3216"/>
          </w:tcPr>
          <w:p>
            <w:r/>
            <w:r>
              <w:t>Sistema, aplicación, base de datos, hardware, documento físico, proceso, persona, instalación</w:t>
            </w:r>
          </w:p>
        </w:tc>
        <w:tc>
          <w:tcPr>
            <w:tcW w:type="dxa" w:w="3216"/>
          </w:tcPr>
          <w:p>
            <w:r/>
            <w:r>
              <w:t>Ficha de activo</w:t>
            </w:r>
          </w:p>
        </w:tc>
      </w:tr>
      <w:tr>
        <w:tc>
          <w:tcPr>
            <w:tcW w:type="dxa" w:w="3216"/>
          </w:tcPr>
          <w:p>
            <w:r/>
            <w:r>
              <w:t>Nombre</w:t>
            </w:r>
          </w:p>
        </w:tc>
        <w:tc>
          <w:tcPr>
            <w:tcW w:type="dxa" w:w="3216"/>
          </w:tcPr>
          <w:p>
            <w:r/>
            <w:r>
              <w:t>Nombre propio y comercial del activo</w:t>
            </w:r>
          </w:p>
        </w:tc>
        <w:tc>
          <w:tcPr>
            <w:tcW w:type="dxa" w:w="3216"/>
          </w:tcPr>
          <w:p>
            <w:r/>
            <w:r>
              <w:t>Reunión (dato concreto, RELEV-06)</w:t>
            </w:r>
          </w:p>
        </w:tc>
      </w:tr>
      <w:tr>
        <w:tc>
          <w:tcPr>
            <w:tcW w:type="dxa" w:w="3216"/>
          </w:tcPr>
          <w:p>
            <w:r/>
            <w:r>
              <w:t>Área dueña</w:t>
            </w:r>
          </w:p>
        </w:tc>
        <w:tc>
          <w:tcPr>
            <w:tcW w:type="dxa" w:w="3216"/>
          </w:tcPr>
          <w:p>
            <w:r/>
            <w:r>
              <w:t>División o departamento responsable</w:t>
            </w:r>
          </w:p>
        </w:tc>
        <w:tc>
          <w:tcPr>
            <w:tcW w:type="dxa" w:w="3216"/>
          </w:tcPr>
          <w:p>
            <w:r/>
            <w:r>
              <w:t>Minuta + organigrama vigente</w:t>
            </w:r>
          </w:p>
        </w:tc>
      </w:tr>
      <w:tr>
        <w:tc>
          <w:tcPr>
            <w:tcW w:type="dxa" w:w="3216"/>
          </w:tcPr>
          <w:p>
            <w:r/>
            <w:r>
              <w:t>Proceso</w:t>
            </w:r>
          </w:p>
        </w:tc>
        <w:tc>
          <w:tcPr>
            <w:tcW w:type="dxa" w:w="3216"/>
          </w:tcPr>
          <w:p>
            <w:r/>
            <w:r>
              <w:t>Proceso de negocio al que sirve</w:t>
            </w:r>
          </w:p>
        </w:tc>
        <w:tc>
          <w:tcPr>
            <w:tcW w:type="dxa" w:w="3216"/>
          </w:tcPr>
          <w:p>
            <w:r/>
            <w:r>
              <w:t>Reunión</w:t>
            </w:r>
          </w:p>
        </w:tc>
      </w:tr>
      <w:tr>
        <w:tc>
          <w:tcPr>
            <w:tcW w:type="dxa" w:w="3216"/>
          </w:tcPr>
          <w:p>
            <w:r/>
            <w:r>
              <w:t>Clasificación CID</w:t>
            </w:r>
          </w:p>
        </w:tc>
        <w:tc>
          <w:tcPr>
            <w:tcW w:type="dxa" w:w="3216"/>
          </w:tcPr>
          <w:p>
            <w:r/>
            <w:r>
              <w:t>Confidencialidad / Integridad / Disponibilidad (A/M/B)</w:t>
            </w:r>
          </w:p>
        </w:tc>
        <w:tc>
          <w:tcPr>
            <w:tcW w:type="dxa" w:w="3216"/>
          </w:tcPr>
          <w:p>
            <w:r/>
            <w:r>
              <w:t>Análisis del RSI con el área</w:t>
            </w:r>
          </w:p>
        </w:tc>
      </w:tr>
      <w:tr>
        <w:tc>
          <w:tcPr>
            <w:tcW w:type="dxa" w:w="3216"/>
          </w:tcPr>
          <w:p>
            <w:r/>
            <w:r>
              <w:t>Ubicación</w:t>
            </w:r>
          </w:p>
        </w:tc>
        <w:tc>
          <w:tcPr>
            <w:tcW w:type="dxa" w:w="3216"/>
          </w:tcPr>
          <w:p>
            <w:r/>
            <w:r>
              <w:t>Sede central, sucursal, datacenter, nube</w:t>
            </w:r>
          </w:p>
        </w:tc>
        <w:tc>
          <w:tcPr>
            <w:tcW w:type="dxa" w:w="3216"/>
          </w:tcPr>
          <w:p>
            <w:r/>
            <w:r>
              <w:t>Reunión</w:t>
            </w:r>
          </w:p>
        </w:tc>
      </w:tr>
      <w:tr>
        <w:tc>
          <w:tcPr>
            <w:tcW w:type="dxa" w:w="3216"/>
          </w:tcPr>
          <w:p>
            <w:r/>
            <w:r>
              <w:t>Responsable</w:t>
            </w:r>
          </w:p>
        </w:tc>
        <w:tc>
          <w:tcPr>
            <w:tcW w:type="dxa" w:w="3216"/>
          </w:tcPr>
          <w:p>
            <w:r/>
            <w:r>
              <w:t>Persona que responde por el activo</w:t>
            </w:r>
          </w:p>
        </w:tc>
        <w:tc>
          <w:tcPr>
            <w:tcW w:type="dxa" w:w="3216"/>
          </w:tcPr>
          <w:p>
            <w:r/>
            <w:r>
              <w:t>Reunión + organigrama</w:t>
            </w:r>
          </w:p>
        </w:tc>
      </w:tr>
      <w:tr>
        <w:tc>
          <w:tcPr>
            <w:tcW w:type="dxa" w:w="3216"/>
          </w:tcPr>
          <w:p>
            <w:r/>
            <w:r>
              <w:t>Sistema asociado</w:t>
            </w:r>
          </w:p>
        </w:tc>
        <w:tc>
          <w:tcPr>
            <w:tcW w:type="dxa" w:w="3216"/>
          </w:tcPr>
          <w:p>
            <w:r/>
            <w:r>
              <w:t>Sistema del que depende o que lo contiene</w:t>
            </w:r>
          </w:p>
        </w:tc>
        <w:tc>
          <w:tcPr>
            <w:tcW w:type="dxa" w:w="3216"/>
          </w:tcPr>
          <w:p>
            <w:r/>
            <w:r>
              <w:t>Reunión</w:t>
            </w:r>
          </w:p>
        </w:tc>
      </w:tr>
      <w:tr>
        <w:tc>
          <w:tcPr>
            <w:tcW w:type="dxa" w:w="3216"/>
          </w:tcPr>
          <w:p>
            <w:r/>
            <w:r>
              <w:t>Observaciones</w:t>
            </w:r>
          </w:p>
        </w:tc>
        <w:tc>
          <w:tcPr>
            <w:tcW w:type="dxa" w:w="3216"/>
          </w:tcPr>
          <w:p>
            <w:r/>
            <w:r>
              <w:t>Particularidades, accesos, terceros, dependencias</w:t>
            </w:r>
          </w:p>
        </w:tc>
        <w:tc>
          <w:tcPr>
            <w:tcW w:type="dxa" w:w="3216"/>
          </w:tcPr>
          <w:p>
            <w:r/>
            <w:r>
              <w:t>Minuta + evidencias</w:t>
            </w:r>
          </w:p>
        </w:tc>
      </w:tr>
    </w:tbl>
    <w:p>
      <w:pPr>
        <w:pStyle w:val="Heading3"/>
      </w:pPr>
      <w:r>
        <w:rPr>
          <w:color w:val="1F3B63"/>
        </w:rPr>
        <w:t>2.2 Cómo agrupar por proceso y por área</w:t>
      </w:r>
    </w:p>
    <w:p>
      <w:r>
        <w:t xml:space="preserve">No ordenes el inventario alfabéticamente: </w:t>
      </w:r>
      <w:r>
        <w:rPr>
          <w:b/>
        </w:rPr>
        <w:t>agrupalos por proceso de negocio y por área dueña</w:t>
      </w:r>
      <w:r>
        <w:t>. Así ID-01 se convierte en un mapa de la operación (crédito, ahorro, pagos, canales) y no en una lista de cosas. Cada área del organigrama (Comercial, Operaciones y TI, Administración Financiera, Riesgos, dependencias de Gerencia General) aparece una sola vez como agrupador.</w:t>
      </w:r>
    </w:p>
    <w:p>
      <w:pPr>
        <w:pStyle w:val="Heading3"/>
      </w:pPr>
      <w:r>
        <w:rPr>
          <w:color w:val="1F3B63"/>
        </w:rPr>
        <w:t>2.3 Ejemplo completo (5 líneas)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Cómo volcar a URCDP-04 (ROPA e inscripción de bases)</w:t>
      </w:r>
    </w:p>
    <w:p>
      <w:r>
        <w:t>URCDP-04 es el registro de tratamientos de datos personales del Banco: qué bases existen, qué se hace con los datos y bajo qué base legal. Del relevamiento salen las bases reales, sus dueños y sus finalidades.</w:t>
      </w:r>
    </w:p>
    <w:p>
      <w:pPr>
        <w:pStyle w:val="Heading3"/>
      </w:pPr>
      <w:r>
        <w:rPr>
          <w:color w:val="1F3B63"/>
        </w:rPr>
        <w:t>3.1 El registro de tratamientos por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se registra</w:t>
            </w:r>
          </w:p>
        </w:tc>
      </w:tr>
      <w:tr>
        <w:tc>
          <w:tcPr>
            <w:tcW w:type="dxa" w:w="4824"/>
          </w:tcPr>
          <w:p>
            <w:r/>
            <w:r>
              <w:t>Nombre de la base</w:t>
            </w:r>
          </w:p>
        </w:tc>
        <w:tc>
          <w:tcPr>
            <w:tcW w:type="dxa" w:w="4824"/>
          </w:tcPr>
          <w:p>
            <w:r/>
            <w:r>
              <w:t>Nombre real del sistema o registro</w:t>
            </w:r>
          </w:p>
        </w:tc>
      </w:tr>
      <w:tr>
        <w:tc>
          <w:tcPr>
            <w:tcW w:type="dxa" w:w="4824"/>
          </w:tcPr>
          <w:p>
            <w:r/>
            <w:r>
              <w:t>Finalidad</w:t>
            </w:r>
          </w:p>
        </w:tc>
        <w:tc>
          <w:tcPr>
            <w:tcW w:type="dxa" w:w="4824"/>
          </w:tcPr>
          <w:p>
            <w:r/>
            <w:r>
              <w:t>Para qué se recolectan los datos</w:t>
            </w:r>
          </w:p>
        </w:tc>
      </w:tr>
      <w:tr>
        <w:tc>
          <w:tcPr>
            <w:tcW w:type="dxa" w:w="4824"/>
          </w:tcPr>
          <w:p>
            <w:r/>
            <w:r>
              <w:t>Base legal</w:t>
            </w:r>
          </w:p>
        </w:tc>
        <w:tc>
          <w:tcPr>
            <w:tcW w:type="dxa" w:w="4824"/>
          </w:tcPr>
          <w:p>
            <w:r/>
            <w:r>
              <w:t>Ley 18.331, Ley 19.670, consentimiento, obligación legal, interés legítimo</w:t>
            </w:r>
          </w:p>
        </w:tc>
      </w:tr>
      <w:tr>
        <w:tc>
          <w:tcPr>
            <w:tcW w:type="dxa" w:w="4824"/>
          </w:tcPr>
          <w:p>
            <w:r/>
            <w:r>
              <w:t>Categorías de datos</w:t>
            </w:r>
          </w:p>
        </w:tc>
        <w:tc>
          <w:tcPr>
            <w:tcW w:type="dxa" w:w="4824"/>
          </w:tcPr>
          <w:p>
            <w:r/>
            <w:r>
              <w:t>Datos identificativos, financieros, patrimoniales, sensibles (art. 17 y 18)</w:t>
            </w:r>
          </w:p>
        </w:tc>
      </w:tr>
      <w:tr>
        <w:tc>
          <w:tcPr>
            <w:tcW w:type="dxa" w:w="4824"/>
          </w:tcPr>
          <w:p>
            <w:r/>
            <w:r>
              <w:t>Interesados</w:t>
            </w:r>
          </w:p>
        </w:tc>
        <w:tc>
          <w:tcPr>
            <w:tcW w:type="dxa" w:w="4824"/>
          </w:tcPr>
          <w:p>
            <w:r/>
            <w:r>
              <w:t>Clientes, socios, empleados, proveedores</w:t>
            </w:r>
          </w:p>
        </w:tc>
      </w:tr>
      <w:tr>
        <w:tc>
          <w:tcPr>
            <w:tcW w:type="dxa" w:w="4824"/>
          </w:tcPr>
          <w:p>
            <w:r/>
            <w:r>
              <w:t>Destinatarios</w:t>
            </w:r>
          </w:p>
        </w:tc>
        <w:tc>
          <w:tcPr>
            <w:tcW w:type="dxa" w:w="4824"/>
          </w:tcPr>
          <w:p>
            <w:r/>
            <w:r>
              <w:t>Áreas internas, encargados de tratamiento, BCU, organismos públicos</w:t>
            </w:r>
          </w:p>
        </w:tc>
      </w:tr>
      <w:tr>
        <w:tc>
          <w:tcPr>
            <w:tcW w:type="dxa" w:w="4824"/>
          </w:tcPr>
          <w:p>
            <w:r/>
            <w:r>
              <w:t>Transferencias</w:t>
            </w:r>
          </w:p>
        </w:tc>
        <w:tc>
          <w:tcPr>
            <w:tcW w:type="dxa" w:w="4824"/>
          </w:tcPr>
          <w:p>
            <w:r/>
            <w:r>
              <w:t>Internacionales o a terceros</w:t>
            </w:r>
          </w:p>
        </w:tc>
      </w:tr>
      <w:tr>
        <w:tc>
          <w:tcPr>
            <w:tcW w:type="dxa" w:w="4824"/>
          </w:tcPr>
          <w:p>
            <w:r/>
            <w:r>
              <w:t>Plazos de retención</w:t>
            </w:r>
          </w:p>
        </w:tc>
        <w:tc>
          <w:tcPr>
            <w:tcW w:type="dxa" w:w="4824"/>
          </w:tcPr>
          <w:p>
            <w:r/>
            <w:r>
              <w:t>Tiempo de conservación y destino al vencer</w:t>
            </w:r>
          </w:p>
        </w:tc>
      </w:tr>
      <w:tr>
        <w:tc>
          <w:tcPr>
            <w:tcW w:type="dxa" w:w="4824"/>
          </w:tcPr>
          <w:p>
            <w:r/>
            <w:r>
              <w:t>Medidas de seguridad</w:t>
            </w:r>
          </w:p>
        </w:tc>
        <w:tc>
          <w:tcPr>
            <w:tcW w:type="dxa" w:w="4824"/>
          </w:tcPr>
          <w:p>
            <w:r/>
            <w:r>
              <w:t>Medidas técnicas y organizativas aplicadas</w:t>
            </w:r>
          </w:p>
        </w:tc>
      </w:tr>
      <w:tr>
        <w:tc>
          <w:tcPr>
            <w:tcW w:type="dxa" w:w="4824"/>
          </w:tcPr>
          <w:p>
            <w:r/>
            <w:r>
              <w:t>Inscripción</w:t>
            </w:r>
          </w:p>
        </w:tc>
        <w:tc>
          <w:tcPr>
            <w:tcW w:type="dxa" w:w="4824"/>
          </w:tcPr>
          <w:p>
            <w:r/>
            <w:r>
              <w:t>Estado de la inscripción en el Registro de la URCDP</w:t>
            </w:r>
          </w:p>
        </w:tc>
      </w:tr>
    </w:tbl>
    <w:p>
      <w:pPr>
        <w:pStyle w:val="Heading3"/>
      </w:pPr>
      <w:r>
        <w:rPr>
          <w:color w:val="1F3B63"/>
        </w:rPr>
        <w:t>3.2 Ejemplo completo: Base de Crédito Hipotecario</w:t>
      </w:r>
    </w:p>
    <w:p>
      <w:pPr>
        <w:pStyle w:val="Heading3"/>
      </w:pPr>
      <w:r>
        <w:rPr>
          <w:color w:val="1F3B63"/>
        </w:rPr>
        <w:t>3.3 Ejercicio resuelto: Base de Socios/Clientes Banco En Línea</w:t>
      </w:r>
    </w:p>
    <w:p>
      <w:r>
        <w:t>En el mismo formato, inventá el registro de la base del canal digital. Relevá en División Canales y Apoyo Comercial la finalidad real, las categorías y el responsable, y completá: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Cómo alimentar ID-02/ID-03 (riesgos)</w:t>
      </w:r>
    </w:p>
    <w:p>
      <w:r>
        <w:t xml:space="preserve">Los hallazgos de las reuniones son la materia prima del análisis de riesgos. El paso es simple: </w:t>
      </w:r>
      <w:r>
        <w:rPr>
          <w:b/>
        </w:rPr>
        <w:t>un hallazgo malo → un riesgo concreto → una valoración</w:t>
      </w:r>
      <w:r>
        <w:t>. Cada riesgo registrado debe tener origen trazable (minuta, evidencia o brecha de la planilla).</w:t>
      </w:r>
    </w:p>
    <w:p>
      <w:pPr>
        <w:pStyle w:val="Heading3"/>
      </w:pPr>
      <w:r>
        <w:rPr>
          <w:color w:val="1F3B63"/>
        </w:rPr>
        <w:t>4.1 Ejemplo: de hallazgo a riesgo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Hallazgo del relevamiento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Riesgo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Confidencialidad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Integridad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Disponibilidad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Valoración preliminar</w:t>
            </w:r>
          </w:p>
        </w:tc>
      </w:tr>
      <w:tr>
        <w:tc>
          <w:tcPr>
            <w:tcW w:type="dxa" w:w="1608"/>
          </w:tcPr>
          <w:p>
            <w:r/>
            <w:r>
              <w:t>Legajos físicos de sucursal sin clasificar ni custodiar</w:t>
            </w:r>
          </w:p>
        </w:tc>
        <w:tc>
          <w:tcPr>
            <w:tcW w:type="dxa" w:w="1608"/>
          </w:tcPr>
          <w:p>
            <w:r/>
            <w:r>
              <w:t>Divulgación no autorizada de datos personales de clientes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Baja</w:t>
            </w:r>
          </w:p>
        </w:tc>
        <w:tc>
          <w:tcPr>
            <w:tcW w:type="dxa" w:w="1608"/>
          </w:tcPr>
          <w:p>
            <w:r/>
            <w:r>
              <w:t>Medio</w:t>
            </w:r>
          </w:p>
        </w:tc>
      </w:tr>
      <w:tr>
        <w:tc>
          <w:tcPr>
            <w:tcW w:type="dxa" w:w="1608"/>
          </w:tcPr>
          <w:p>
            <w:r/>
            <w:r>
              <w:t>No existe registro de prueba anual de restauración</w:t>
            </w:r>
          </w:p>
        </w:tc>
        <w:tc>
          <w:tcPr>
            <w:tcW w:type="dxa" w:w="1608"/>
          </w:tcPr>
          <w:p>
            <w:r/>
            <w:r>
              <w:t>Pérdida de datos ante desastre sin recuperación demostrable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Alto</w:t>
            </w:r>
          </w:p>
        </w:tc>
      </w:tr>
      <w:tr>
        <w:tc>
          <w:tcPr>
            <w:tcW w:type="dxa" w:w="1608"/>
          </w:tcPr>
          <w:p>
            <w:r/>
            <w:r>
              <w:t>Accesos al core sin matriz de roles actualizada</w:t>
            </w:r>
          </w:p>
        </w:tc>
        <w:tc>
          <w:tcPr>
            <w:tcW w:type="dxa" w:w="1608"/>
          </w:tcPr>
          <w:p>
            <w:r/>
            <w:r>
              <w:t>Acceso indebido o excesivo a datos de crédito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Medio</w:t>
            </w:r>
          </w:p>
        </w:tc>
      </w:tr>
      <w:tr>
        <w:tc>
          <w:tcPr>
            <w:tcW w:type="dxa" w:w="1608"/>
          </w:tcPr>
          <w:p>
            <w:r/>
            <w:r>
              <w:t>Base de Socios Banco En Línea sin EIPD</w:t>
            </w:r>
          </w:p>
        </w:tc>
        <w:tc>
          <w:tcPr>
            <w:tcW w:type="dxa" w:w="1608"/>
          </w:tcPr>
          <w:p>
            <w:r/>
            <w:r>
              <w:t>Daño a titulares por tratamiento no evaluado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Baja</w:t>
            </w:r>
          </w:p>
        </w:tc>
        <w:tc>
          <w:tcPr>
            <w:tcW w:type="dxa" w:w="1608"/>
          </w:tcPr>
          <w:p>
            <w:r/>
            <w:r>
              <w:t>Baja</w:t>
            </w:r>
          </w:p>
        </w:tc>
        <w:tc>
          <w:tcPr>
            <w:tcW w:type="dxa" w:w="1608"/>
          </w:tcPr>
          <w:p>
            <w:r/>
            <w:r>
              <w:t>Medio</w:t>
            </w:r>
          </w:p>
        </w:tc>
      </w:tr>
      <w:tr>
        <w:tc>
          <w:tcPr>
            <w:tcW w:type="dxa" w:w="1608"/>
          </w:tcPr>
          <w:p>
            <w:r/>
            <w:r>
              <w:t>Respaldos y claves de encriptación gestionados por la misma área</w:t>
            </w:r>
          </w:p>
        </w:tc>
        <w:tc>
          <w:tcPr>
            <w:tcW w:type="dxa" w:w="1608"/>
          </w:tcPr>
          <w:p>
            <w:r/>
            <w:r>
              <w:t>Indisponibilidad de datos si el evento afecta a ambos</w:t>
            </w:r>
          </w:p>
        </w:tc>
        <w:tc>
          <w:tcPr>
            <w:tcW w:type="dxa" w:w="1608"/>
          </w:tcPr>
          <w:p>
            <w:r/>
            <w:r>
              <w:t>Media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Alta</w:t>
            </w:r>
          </w:p>
        </w:tc>
        <w:tc>
          <w:tcPr>
            <w:tcW w:type="dxa" w:w="1608"/>
          </w:tcPr>
          <w:p>
            <w:r/>
            <w:r>
              <w:t>Alto</w:t>
            </w:r>
          </w:p>
        </w:tc>
      </w:tr>
    </w:tbl>
    <w:p>
      <w:pPr>
        <w:pStyle w:val="Heading3"/>
      </w:pPr>
      <w:r>
        <w:rPr>
          <w:color w:val="1F3B63"/>
        </w:rPr>
        <w:t>4.2 Del riesgo al plan de tratamiento (ID-04)</w:t>
      </w:r>
    </w:p>
    <w:p>
      <w:r>
        <w:t xml:space="preserve">Cada riesgo valorado pasa a ID-04 con una opción de tratamiento: mitigar (crear el control), transferir (seguro o tercero), aceptar (con autorización formal del dueño del riesgo) o evitar. El relevamiento no solo detecta riesgos: detecta también </w:t>
      </w:r>
      <w:r>
        <w:rPr>
          <w:b/>
        </w:rPr>
        <w:t>controles que ya existen</w:t>
      </w:r>
      <w:r>
        <w:t xml:space="preserve"> (autenticación multifactor, respaldo diario, auditoría de accesos), y esos controles se registran en ID-03 como mitigaciones vigentes.</w:t>
      </w:r>
    </w:p>
    <w:p>
      <w:pPr>
        <w:pStyle w:val="Heading3"/>
      </w:pPr>
      <w:r>
        <w:rPr>
          <w:color w:val="1F3B63"/>
        </w:rPr>
        <w:t>4.3 Del riesgo al perfil (ID-05)</w:t>
      </w:r>
    </w:p>
    <w:p>
      <w:r>
        <w:t>ID-05 (Perfil de ciberseguridad) se alimenta con la foto agregada: cuántos activos críticos sin control, qué categorías de MCU 5.0 (ID.AM, ID.RA, ID.IM, PR.AT, PR.DS, DE.CM, RS.CO, RC.RP) están por debajo del objetivo. Cada brecha de evidencia (RELEV-07) baja el perfil en su categoría y aparece en el plan de mejora.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5. Cómo alimentar URCDP-01 (Documento de Seguridad)</w:t>
      </w:r>
    </w:p>
    <w:p>
      <w:r>
        <w:t xml:space="preserve">El Documento de Seguridad declara las medidas aplicadas a las bases de datos personales. El relevamiento permite confrontar </w:t>
      </w:r>
      <w:r>
        <w:rPr>
          <w:b/>
        </w:rPr>
        <w:t>lo que el documento declara con lo que el banco realmente hace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Sección de URCDP-01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completa el relevamiento</w:t>
            </w:r>
          </w:p>
        </w:tc>
      </w:tr>
      <w:tr>
        <w:tc>
          <w:tcPr>
            <w:tcW w:type="dxa" w:w="4824"/>
          </w:tcPr>
          <w:p>
            <w:r/>
            <w:r>
              <w:t>Identificación de las bases y sus responsables</w:t>
            </w:r>
          </w:p>
        </w:tc>
        <w:tc>
          <w:tcPr>
            <w:tcW w:type="dxa" w:w="4824"/>
          </w:tcPr>
          <w:p>
            <w:r/>
            <w:r>
              <w:t>El listado de bases de URCDP-04, salido de las reuniones</w:t>
            </w:r>
          </w:p>
        </w:tc>
      </w:tr>
      <w:tr>
        <w:tc>
          <w:tcPr>
            <w:tcW w:type="dxa" w:w="4824"/>
          </w:tcPr>
          <w:p>
            <w:r/>
            <w:r>
              <w:t>Medidas organizativas</w:t>
            </w:r>
          </w:p>
        </w:tc>
        <w:tc>
          <w:tcPr>
            <w:tcW w:type="dxa" w:w="4824"/>
          </w:tcPr>
          <w:p>
            <w:r/>
            <w:r>
              <w:t>Roles y funciones reales relevados (PR-02), procedimientos de acceso</w:t>
            </w:r>
          </w:p>
        </w:tc>
      </w:tr>
      <w:tr>
        <w:tc>
          <w:tcPr>
            <w:tcW w:type="dxa" w:w="4824"/>
          </w:tcPr>
          <w:p>
            <w:r/>
            <w:r>
              <w:t>Medidas técnicas</w:t>
            </w:r>
          </w:p>
        </w:tc>
        <w:tc>
          <w:tcPr>
            <w:tcW w:type="dxa" w:w="4824"/>
          </w:tcPr>
          <w:p>
            <w:r/>
            <w:r>
              <w:t>Cifrado, respaldo, monitoreo detectados en el relevamiento de TI</w:t>
            </w:r>
          </w:p>
        </w:tc>
      </w:tr>
      <w:tr>
        <w:tc>
          <w:tcPr>
            <w:tcW w:type="dxa" w:w="4824"/>
          </w:tcPr>
          <w:p>
            <w:r/>
            <w:r>
              <w:t>Medidas de control de acceso</w:t>
            </w:r>
          </w:p>
        </w:tc>
        <w:tc>
          <w:tcPr>
            <w:tcW w:type="dxa" w:w="4824"/>
          </w:tcPr>
          <w:p>
            <w:r/>
            <w:r>
              <w:t>Autorizaciones y revisiones de accesos relevadas</w:t>
            </w:r>
          </w:p>
        </w:tc>
      </w:tr>
      <w:tr>
        <w:tc>
          <w:tcPr>
            <w:tcW w:type="dxa" w:w="4824"/>
          </w:tcPr>
          <w:p>
            <w:r/>
            <w:r>
              <w:t>Procedimientos de revisión y auditoría</w:t>
            </w:r>
          </w:p>
        </w:tc>
        <w:tc>
          <w:tcPr>
            <w:tcW w:type="dxa" w:w="4824"/>
          </w:tcPr>
          <w:p>
            <w:r/>
            <w:r>
              <w:t>Registros y evidencias que el área entrega y su periodicidad</w:t>
            </w:r>
          </w:p>
        </w:tc>
      </w:tr>
      <w:tr>
        <w:tc>
          <w:tcPr>
            <w:tcW w:type="dxa" w:w="4824"/>
          </w:tcPr>
          <w:p>
            <w:r/>
            <w:r>
              <w:t>Incidencias y notificación</w:t>
            </w:r>
          </w:p>
        </w:tc>
        <w:tc>
          <w:tcPr>
            <w:tcW w:type="dxa" w:w="4824"/>
          </w:tcPr>
          <w:p>
            <w:r/>
            <w:r>
              <w:t>Canal y responsables de la notificación (Ley 19.670 art. 38)</w:t>
            </w:r>
          </w:p>
        </w:tc>
      </w:tr>
      <w:tr>
        <w:tc>
          <w:tcPr>
            <w:tcW w:type="dxa" w:w="4824"/>
          </w:tcPr>
          <w:p>
            <w:r/>
            <w:r>
              <w:t>Capacitación</w:t>
            </w:r>
          </w:p>
        </w:tc>
        <w:tc>
          <w:tcPr>
            <w:tcW w:type="dxa" w:w="4824"/>
          </w:tcPr>
          <w:p>
            <w:r/>
            <w:r>
              <w:t>Registros de concientización (PR.AT) existentes en el área</w:t>
            </w:r>
          </w:p>
        </w:tc>
      </w:tr>
    </w:tbl>
    <w:p>
      <w:pPr>
        <w:ind w:left="432"/>
      </w:pPr>
      <w:r>
        <w:rPr>
          <w:i/>
          <w:color w:val="606060"/>
        </w:rPr>
        <w:t>**Medidas declaradas vs medidas reales:** si el Documento de Seguridad dice "respaldo diario con prueba anual" pero la evidencia muestra que no hay prueba anual registrada, el documento se corrige a la realidad y la brecha se trata en ID-04. El Documento de Seguridad nunca debe decir más de lo que la evidencia demuestra.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6. Cómo alimentar GV-02, ID-05 y MATRIZ-001</w:t>
      </w:r>
    </w:p>
    <w:p>
      <w:pPr>
        <w:pStyle w:val="Heading3"/>
      </w:pPr>
      <w:r>
        <w:rPr>
          <w:color w:val="1F3B63"/>
        </w:rPr>
        <w:t>6.1 GV-02 (Alcance del SGSI)</w:t>
      </w:r>
    </w:p>
    <w:p>
      <w:r>
        <w:t>El alcance se define con la evidencia del territorio: qué áreas, procesos, sistemas e instalaciones quedan dentro del SGSI. El relevamiento muestra qué existe (ID-01), qué tan crítico es (ID-03) y dónde están los datos personales (URCDP-04). Con ese mapa se justifica cada inclusión y cada exclusión del alcance, y el mapa se actualiza cuando el alcance cambia.</w:t>
      </w:r>
    </w:p>
    <w:p>
      <w:pPr>
        <w:pStyle w:val="Heading3"/>
      </w:pPr>
      <w:r>
        <w:rPr>
          <w:color w:val="1F3B63"/>
        </w:rPr>
        <w:t>6.2 ID-05 (Perfil de ciberseguridad)</w:t>
      </w:r>
    </w:p>
    <w:p>
      <w:r>
        <w:t>El perfil compara el estado actual (resultado del relevamiento) con el estado objetivo (definido por el Directorio). Cada categoría de MCU 5.0 se puntúa con los datos reales: cobertura de inventario, madurez del análisis de riesgos, controles de protección, monitoreo, respuesta y recuperación. El delta entre "actual" y "objetivo" es la cartera de trabajo de ID-04.</w:t>
      </w:r>
    </w:p>
    <w:p>
      <w:pPr>
        <w:pStyle w:val="Heading3"/>
      </w:pPr>
      <w:r>
        <w:rPr>
          <w:color w:val="1F3B63"/>
        </w:rPr>
        <w:t>6.3 MATRIZ-001 (Norma → requisito → evidencia)</w:t>
      </w:r>
    </w:p>
    <w:p>
      <w:r>
        <w:t xml:space="preserve">La matriz es el puente de auditoría: cada requisito normativo se enlaza con la evidencia que lo demuestra y con el registro que lo documenta. Del relevamiento salen las </w:t>
      </w:r>
      <w:r>
        <w:rPr>
          <w:b/>
        </w:rPr>
        <w:t>filas nuevas</w:t>
      </w:r>
      <w:r>
        <w:t xml:space="preserve"> de la matriz: requisito → pregunta de RELEV-02 → evidencia (ID de la planilla RELEV-07) → ubicación en el repositorio → estado.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Tabla maestra: del insumo al documento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Insumo del relevamiento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Documento del kit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Sección del documento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Carpeta del repositorio</w:t>
            </w:r>
          </w:p>
        </w:tc>
      </w:tr>
      <w:tr>
        <w:tc>
          <w:tcPr>
            <w:tcW w:type="dxa" w:w="1930"/>
          </w:tcPr>
          <w:p>
            <w:r/>
            <w:r>
              <w:t>Fichas de activo y diagramas</w:t>
            </w:r>
          </w:p>
        </w:tc>
        <w:tc>
          <w:tcPr>
            <w:tcW w:type="dxa" w:w="1930"/>
          </w:tcPr>
          <w:p>
            <w:r/>
            <w:r>
              <w:t>ID-01</w:t>
            </w:r>
          </w:p>
        </w:tc>
        <w:tc>
          <w:tcPr>
            <w:tcW w:type="dxa" w:w="1930"/>
          </w:tcPr>
          <w:p>
            <w:r/>
            <w:r>
              <w:t>Inventario completo</w:t>
            </w:r>
          </w:p>
        </w:tc>
        <w:tc>
          <w:tcPr>
            <w:tcW w:type="dxa" w:w="1930"/>
          </w:tcPr>
          <w:p>
            <w:r/>
            <w:r>
              <w:t>RSI + áreas dueñas</w:t>
            </w:r>
          </w:p>
        </w:tc>
        <w:tc>
          <w:tcPr>
            <w:tcW w:type="dxa" w:w="1930"/>
          </w:tcPr>
          <w:p>
            <w:r/>
            <w:r>
              <w:t>01-IDENTIFICACION</w:t>
            </w:r>
          </w:p>
        </w:tc>
      </w:tr>
      <w:tr>
        <w:tc>
          <w:tcPr>
            <w:tcW w:type="dxa" w:w="1930"/>
          </w:tcPr>
          <w:p>
            <w:r/>
            <w:r>
              <w:t>Hallazgos y brechas</w:t>
            </w:r>
          </w:p>
        </w:tc>
        <w:tc>
          <w:tcPr>
            <w:tcW w:type="dxa" w:w="1930"/>
          </w:tcPr>
          <w:p>
            <w:r/>
            <w:r>
              <w:t>ID-02</w:t>
            </w:r>
          </w:p>
        </w:tc>
        <w:tc>
          <w:tcPr>
            <w:tcW w:type="dxa" w:w="1930"/>
          </w:tcPr>
          <w:p>
            <w:r/>
            <w:r>
              <w:t>Metodología y criterios de valoración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01-IDENTIFICACION</w:t>
            </w:r>
          </w:p>
        </w:tc>
      </w:tr>
      <w:tr>
        <w:tc>
          <w:tcPr>
            <w:tcW w:type="dxa" w:w="1930"/>
          </w:tcPr>
          <w:p>
            <w:r/>
            <w:r>
              <w:t>Hallazgos y brechas de evidencia</w:t>
            </w:r>
          </w:p>
        </w:tc>
        <w:tc>
          <w:tcPr>
            <w:tcW w:type="dxa" w:w="1930"/>
          </w:tcPr>
          <w:p>
            <w:r/>
            <w:r>
              <w:t>ID-03</w:t>
            </w:r>
          </w:p>
        </w:tc>
        <w:tc>
          <w:tcPr>
            <w:tcW w:type="dxa" w:w="1930"/>
          </w:tcPr>
          <w:p>
            <w:r/>
            <w:r>
              <w:t>Análisis de riesgos (inventario de riesgos)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01-IDENTIFICACION</w:t>
            </w:r>
          </w:p>
        </w:tc>
      </w:tr>
      <w:tr>
        <w:tc>
          <w:tcPr>
            <w:tcW w:type="dxa" w:w="1930"/>
          </w:tcPr>
          <w:p>
            <w:r/>
            <w:r>
              <w:t>Riesgos valorados</w:t>
            </w:r>
          </w:p>
        </w:tc>
        <w:tc>
          <w:tcPr>
            <w:tcW w:type="dxa" w:w="1930"/>
          </w:tcPr>
          <w:p>
            <w:r/>
            <w:r>
              <w:t>ID-04</w:t>
            </w:r>
          </w:p>
        </w:tc>
        <w:tc>
          <w:tcPr>
            <w:tcW w:type="dxa" w:w="1930"/>
          </w:tcPr>
          <w:p>
            <w:r/>
            <w:r>
              <w:t>Plan de tratamiento con responsables y plazos</w:t>
            </w:r>
          </w:p>
        </w:tc>
        <w:tc>
          <w:tcPr>
            <w:tcW w:type="dxa" w:w="1930"/>
          </w:tcPr>
          <w:p>
            <w:r/>
            <w:r>
              <w:t>RSI + dueños de riesgo</w:t>
            </w:r>
          </w:p>
        </w:tc>
        <w:tc>
          <w:tcPr>
            <w:tcW w:type="dxa" w:w="1930"/>
          </w:tcPr>
          <w:p>
            <w:r/>
            <w:r>
              <w:t>01-IDENTIFICACION</w:t>
            </w:r>
          </w:p>
        </w:tc>
      </w:tr>
      <w:tr>
        <w:tc>
          <w:tcPr>
            <w:tcW w:type="dxa" w:w="1930"/>
          </w:tcPr>
          <w:p>
            <w:r/>
            <w:r>
              <w:t>Estado agregado de controles</w:t>
            </w:r>
          </w:p>
        </w:tc>
        <w:tc>
          <w:tcPr>
            <w:tcW w:type="dxa" w:w="1930"/>
          </w:tcPr>
          <w:p>
            <w:r/>
            <w:r>
              <w:t>ID-05</w:t>
            </w:r>
          </w:p>
        </w:tc>
        <w:tc>
          <w:tcPr>
            <w:tcW w:type="dxa" w:w="1930"/>
          </w:tcPr>
          <w:p>
            <w:r/>
            <w:r>
              <w:t>Perfil actual vs objetivo por categoría MCU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01-IDENTIFICACION</w:t>
            </w:r>
          </w:p>
        </w:tc>
      </w:tr>
      <w:tr>
        <w:tc>
          <w:tcPr>
            <w:tcW w:type="dxa" w:w="1930"/>
          </w:tcPr>
          <w:p>
            <w:r/>
            <w:r>
              <w:t>Medidas reales de cada área</w:t>
            </w:r>
          </w:p>
        </w:tc>
        <w:tc>
          <w:tcPr>
            <w:tcW w:type="dxa" w:w="1930"/>
          </w:tcPr>
          <w:p>
            <w:r/>
            <w:r>
              <w:t>URCDP-01</w:t>
            </w:r>
          </w:p>
        </w:tc>
        <w:tc>
          <w:tcPr>
            <w:tcW w:type="dxa" w:w="1930"/>
          </w:tcPr>
          <w:p>
            <w:r/>
            <w:r>
              <w:t>Medidas organizativas, técnicas y procedimientos</w:t>
            </w:r>
          </w:p>
        </w:tc>
        <w:tc>
          <w:tcPr>
            <w:tcW w:type="dxa" w:w="1930"/>
          </w:tcPr>
          <w:p>
            <w:r/>
            <w:r>
              <w:t>DPD + RSI</w:t>
            </w:r>
          </w:p>
        </w:tc>
        <w:tc>
          <w:tcPr>
            <w:tcW w:type="dxa" w:w="1930"/>
          </w:tcPr>
          <w:p>
            <w:r/>
            <w:r>
              <w:t>06-CUMPLIMIENTO/URCDP</w:t>
            </w:r>
          </w:p>
        </w:tc>
      </w:tr>
      <w:tr>
        <w:tc>
          <w:tcPr>
            <w:tcW w:type="dxa" w:w="1930"/>
          </w:tcPr>
          <w:p>
            <w:r/>
            <w:r>
              <w:t>Bases detectadas en reuniones</w:t>
            </w:r>
          </w:p>
        </w:tc>
        <w:tc>
          <w:tcPr>
            <w:tcW w:type="dxa" w:w="1930"/>
          </w:tcPr>
          <w:p>
            <w:r/>
            <w:r>
              <w:t>URCDP-04</w:t>
            </w:r>
          </w:p>
        </w:tc>
        <w:tc>
          <w:tcPr>
            <w:tcW w:type="dxa" w:w="1930"/>
          </w:tcPr>
          <w:p>
            <w:r/>
            <w:r>
              <w:t>Registro de tratamientos por base</w:t>
            </w:r>
          </w:p>
        </w:tc>
        <w:tc>
          <w:tcPr>
            <w:tcW w:type="dxa" w:w="1930"/>
          </w:tcPr>
          <w:p>
            <w:r/>
            <w:r>
              <w:t>DPD</w:t>
            </w:r>
          </w:p>
        </w:tc>
        <w:tc>
          <w:tcPr>
            <w:tcW w:type="dxa" w:w="1930"/>
          </w:tcPr>
          <w:p>
            <w:r/>
            <w:r>
              <w:t>06-CUMPLIMIENTO/URCDP</w:t>
            </w:r>
          </w:p>
        </w:tc>
      </w:tr>
      <w:tr>
        <w:tc>
          <w:tcPr>
            <w:tcW w:type="dxa" w:w="1930"/>
          </w:tcPr>
          <w:p>
            <w:r/>
            <w:r>
              <w:t>Mapa de áreas, procesos y sistemas</w:t>
            </w:r>
          </w:p>
        </w:tc>
        <w:tc>
          <w:tcPr>
            <w:tcW w:type="dxa" w:w="1930"/>
          </w:tcPr>
          <w:p>
            <w:r/>
            <w:r>
              <w:t>GV-02</w:t>
            </w:r>
          </w:p>
        </w:tc>
        <w:tc>
          <w:tcPr>
            <w:tcW w:type="dxa" w:w="1930"/>
          </w:tcPr>
          <w:p>
            <w:r/>
            <w:r>
              <w:t>Alcance del SGSI (inclusiones y exclusiones)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00-GOBERNANZA</w:t>
            </w:r>
          </w:p>
        </w:tc>
      </w:tr>
      <w:tr>
        <w:tc>
          <w:tcPr>
            <w:tcW w:type="dxa" w:w="1930"/>
          </w:tcPr>
          <w:p>
            <w:r/>
            <w:r>
              <w:t>Requisito -&gt; pregunta -&gt; evidencia</w:t>
            </w:r>
          </w:p>
        </w:tc>
        <w:tc>
          <w:tcPr>
            <w:tcW w:type="dxa" w:w="1930"/>
          </w:tcPr>
          <w:p>
            <w:r/>
            <w:r>
              <w:t>MATRIZ-001</w:t>
            </w:r>
          </w:p>
        </w:tc>
        <w:tc>
          <w:tcPr>
            <w:tcW w:type="dxa" w:w="1930"/>
          </w:tcPr>
          <w:p>
            <w:r/>
            <w:r>
              <w:t>Filas de correspondencia normativa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00-PLANIFICACION</w:t>
            </w:r>
          </w:p>
        </w:tc>
      </w:tr>
      <w:tr>
        <w:tc>
          <w:tcPr>
            <w:tcW w:type="dxa" w:w="1930"/>
          </w:tcPr>
          <w:p>
            <w:r/>
            <w:r>
              <w:t>Evidencias validadas</w:t>
            </w:r>
          </w:p>
        </w:tc>
        <w:tc>
          <w:tcPr>
            <w:tcW w:type="dxa" w:w="1930"/>
          </w:tcPr>
          <w:p>
            <w:r/>
            <w:r>
              <w:t>(enlaces)</w:t>
            </w:r>
          </w:p>
        </w:tc>
        <w:tc>
          <w:tcPr>
            <w:tcW w:type="dxa" w:w="1930"/>
          </w:tcPr>
          <w:p>
            <w:r/>
            <w:r>
              <w:t>Cualquier documento que las cite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Según EST-CARPETAS-001</w:t>
            </w:r>
          </w:p>
        </w:tc>
      </w:tr>
    </w:tbl>
    <w:p>
      <w:pPr>
        <w:ind w:left="432"/>
      </w:pPr>
      <w:r>
        <w:rPr>
          <w:i/>
          <w:color w:val="606060"/>
        </w:rPr>
        <w:t>**Un insumo, un dueño de registro:** cada documento del kit tiene un responsable único que consolida los insumos. El RSI consolida ID-01 a ID-05 y GV-02; el DPD consolida URCDP-01 y URCDP-04. Evitá que dos personas vuelquen la misma información por separado.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8. Higiene del registro</w:t>
      </w:r>
    </w:p>
    <w:p>
      <w:r>
        <w:t>El registro profesional no es solo completar plantillas: es mantener la disciplina de la información documentada. Estas son las reglas que evitan que el kit se pudra con el tiempo.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Regla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Práctica</w:t>
            </w:r>
          </w:p>
        </w:tc>
      </w:tr>
      <w:tr>
        <w:tc>
          <w:tcPr>
            <w:tcW w:type="dxa" w:w="4824"/>
          </w:tcPr>
          <w:p>
            <w:r/>
            <w:r>
              <w:t>Fechar todo</w:t>
            </w:r>
          </w:p>
        </w:tc>
        <w:tc>
          <w:tcPr>
            <w:tcW w:type="dxa" w:w="4824"/>
          </w:tcPr>
          <w:p>
            <w:r/>
            <w:r>
              <w:t>Toda versión lleva fecha de emisión y de actualización</w:t>
            </w:r>
          </w:p>
        </w:tc>
      </w:tr>
      <w:tr>
        <w:tc>
          <w:tcPr>
            <w:tcW w:type="dxa" w:w="4824"/>
          </w:tcPr>
          <w:p>
            <w:r/>
            <w:r>
              <w:t>Versionar</w:t>
            </w:r>
          </w:p>
        </w:tc>
        <w:tc>
          <w:tcPr>
            <w:tcW w:type="dxa" w:w="4824"/>
          </w:tcPr>
          <w:p>
            <w:r/>
            <w:r>
              <w:t>V01.0 inicial; V01.1 corrección menor; V02.0 cambio sustancial</w:t>
            </w:r>
          </w:p>
        </w:tc>
      </w:tr>
      <w:tr>
        <w:tc>
          <w:tcPr>
            <w:tcW w:type="dxa" w:w="4824"/>
          </w:tcPr>
          <w:p>
            <w:r/>
            <w:r>
              <w:t>Nombrar responsables</w:t>
            </w:r>
          </w:p>
        </w:tc>
        <w:tc>
          <w:tcPr>
            <w:tcW w:type="dxa" w:w="4824"/>
          </w:tcPr>
          <w:p>
            <w:r/>
            <w:r>
              <w:t>Cada cambio registra quién lo hizo y quién lo aprobó</w:t>
            </w:r>
          </w:p>
        </w:tc>
      </w:tr>
      <w:tr>
        <w:tc>
          <w:tcPr>
            <w:tcW w:type="dxa" w:w="4824"/>
          </w:tcPr>
          <w:p>
            <w:r/>
            <w:r>
              <w:t>No dejar datos en correos</w:t>
            </w:r>
          </w:p>
        </w:tc>
        <w:tc>
          <w:tcPr>
            <w:tcW w:type="dxa" w:w="4824"/>
          </w:tcPr>
          <w:p>
            <w:r/>
            <w:r>
              <w:t>Los datos del relevamiento viajan a la minuta/planilla, nunca quedan solo en el hilo de correo</w:t>
            </w:r>
          </w:p>
        </w:tc>
      </w:tr>
      <w:tr>
        <w:tc>
          <w:tcPr>
            <w:tcW w:type="dxa" w:w="4824"/>
          </w:tcPr>
          <w:p>
            <w:r/>
            <w:r>
              <w:t>Un solo lugar de verdad</w:t>
            </w:r>
          </w:p>
        </w:tc>
        <w:tc>
          <w:tcPr>
            <w:tcW w:type="dxa" w:w="4824"/>
          </w:tcPr>
          <w:p>
            <w:r/>
            <w:r>
              <w:t>La versión oficial vive en el repositorio (EST-CARPETAS-001); los borradores se identifican como tales y se archivan o eliminan</w:t>
            </w:r>
          </w:p>
        </w:tc>
      </w:tr>
      <w:tr>
        <w:tc>
          <w:tcPr>
            <w:tcW w:type="dxa" w:w="4824"/>
          </w:tcPr>
          <w:p>
            <w:r/>
            <w:r>
              <w:t>Control de cambios</w:t>
            </w:r>
          </w:p>
        </w:tc>
        <w:tc>
          <w:tcPr>
            <w:tcW w:type="dxa" w:w="4824"/>
          </w:tcPr>
          <w:p>
            <w:r/>
            <w:r>
              <w:t>Registrar qué cambió, por qué y en qué versión (tabla de control en cada documento)</w:t>
            </w:r>
          </w:p>
        </w:tc>
      </w:tr>
      <w:tr>
        <w:tc>
          <w:tcPr>
            <w:tcW w:type="dxa" w:w="4824"/>
          </w:tcPr>
          <w:p>
            <w:r/>
            <w:r>
              <w:t>Revisión periódica</w:t>
            </w:r>
          </w:p>
        </w:tc>
        <w:tc>
          <w:tcPr>
            <w:tcW w:type="dxa" w:w="4824"/>
          </w:tcPr>
          <w:p>
            <w:r/>
            <w:r>
              <w:t>Revisar cada documento del kit contra la realidad al menos semestralmente o ante cambios de organigrama</w:t>
            </w:r>
          </w:p>
        </w:tc>
      </w:tr>
      <w:tr>
        <w:tc>
          <w:tcPr>
            <w:tcW w:type="dxa" w:w="4824"/>
          </w:tcPr>
          <w:p>
            <w:r/>
            <w:r>
              <w:t>Respaldo del repositorio</w:t>
            </w:r>
          </w:p>
        </w:tc>
        <w:tc>
          <w:tcPr>
            <w:tcW w:type="dxa" w:w="4824"/>
          </w:tcPr>
          <w:p>
            <w:r/>
            <w:r>
              <w:t>El repositorio del SGSI también se respalda y se prueba (mismo estándar que pide el art. 492)</w:t>
            </w:r>
          </w:p>
        </w:tc>
      </w:tr>
    </w:tbl>
    <w:p>
      <w:pPr>
        <w:pStyle w:val="Heading3"/>
      </w:pPr>
      <w:r>
        <w:rPr>
          <w:color w:val="1F3B63"/>
        </w:rPr>
        <w:t>Ejemplo de tabla de control de cambios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Errores comunes del registro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Error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Consecuencia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Cómo evitarlo</w:t>
            </w:r>
          </w:p>
        </w:tc>
      </w:tr>
      <w:tr>
        <w:tc>
          <w:tcPr>
            <w:tcW w:type="dxa" w:w="3216"/>
          </w:tcPr>
          <w:p>
            <w:r/>
            <w:r>
              <w:t>Registrar solo en la memoria</w:t>
            </w:r>
          </w:p>
        </w:tc>
        <w:tc>
          <w:tcPr>
            <w:tcW w:type="dxa" w:w="3216"/>
          </w:tcPr>
          <w:p>
            <w:r/>
            <w:r>
              <w:t>La información se pierde con la rotación de personal</w:t>
            </w:r>
          </w:p>
        </w:tc>
        <w:tc>
          <w:tcPr>
            <w:tcW w:type="dxa" w:w="3216"/>
          </w:tcPr>
          <w:p>
            <w:r/>
            <w:r>
              <w:t>Volcar todo en el kit, con origen trazable</w:t>
            </w:r>
          </w:p>
        </w:tc>
      </w:tr>
      <w:tr>
        <w:tc>
          <w:tcPr>
            <w:tcW w:type="dxa" w:w="3216"/>
          </w:tcPr>
          <w:p>
            <w:r/>
            <w:r>
              <w:t>Volcar solo lo que se entendió</w:t>
            </w:r>
          </w:p>
        </w:tc>
        <w:tc>
          <w:tcPr>
            <w:tcW w:type="dxa" w:w="3216"/>
          </w:tcPr>
          <w:p>
            <w:r/>
            <w:r>
              <w:t>Inventario incompleto que "desaparece" activos</w:t>
            </w:r>
          </w:p>
        </w:tc>
        <w:tc>
          <w:tcPr>
            <w:tcW w:type="dxa" w:w="3216"/>
          </w:tcPr>
          <w:p>
            <w:r/>
            <w:r>
              <w:t>Volcar desde la minuta y la ficha, no desde el recuerdo</w:t>
            </w:r>
          </w:p>
        </w:tc>
      </w:tr>
      <w:tr>
        <w:tc>
          <w:tcPr>
            <w:tcW w:type="dxa" w:w="3216"/>
          </w:tcPr>
          <w:p>
            <w:r/>
            <w:r>
              <w:t>No fechar ni versionar</w:t>
            </w:r>
          </w:p>
        </w:tc>
        <w:tc>
          <w:tcPr>
            <w:tcW w:type="dxa" w:w="3216"/>
          </w:tcPr>
          <w:p>
            <w:r/>
            <w:r>
              <w:t>Imposible auditar; no se sabe qué versión es vigente</w:t>
            </w:r>
          </w:p>
        </w:tc>
        <w:tc>
          <w:tcPr>
            <w:tcW w:type="dxa" w:w="3216"/>
          </w:tcPr>
          <w:p>
            <w:r/>
            <w:r>
              <w:t>Tabla de control de cambios en cada documento</w:t>
            </w:r>
          </w:p>
        </w:tc>
      </w:tr>
      <w:tr>
        <w:tc>
          <w:tcPr>
            <w:tcW w:type="dxa" w:w="3216"/>
          </w:tcPr>
          <w:p>
            <w:r/>
            <w:r>
              <w:t>Duplicar información en dos documentos</w:t>
            </w:r>
          </w:p>
        </w:tc>
        <w:tc>
          <w:tcPr>
            <w:tcW w:type="dxa" w:w="3216"/>
          </w:tcPr>
          <w:p>
            <w:r/>
            <w:r>
              <w:t>Versiones que se contradicen</w:t>
            </w:r>
          </w:p>
        </w:tc>
        <w:tc>
          <w:tcPr>
            <w:tcW w:type="dxa" w:w="3216"/>
          </w:tcPr>
          <w:p>
            <w:r/>
            <w:r>
              <w:t>Un solo lugar de verdad + enlaces</w:t>
            </w:r>
          </w:p>
        </w:tc>
      </w:tr>
      <w:tr>
        <w:tc>
          <w:tcPr>
            <w:tcW w:type="dxa" w:w="3216"/>
          </w:tcPr>
          <w:p>
            <w:r/>
            <w:r>
              <w:t>No actualizar versiones al corregir</w:t>
            </w:r>
          </w:p>
        </w:tc>
        <w:tc>
          <w:tcPr>
            <w:tcW w:type="dxa" w:w="3216"/>
          </w:tcPr>
          <w:p>
            <w:r/>
            <w:r>
              <w:t>Circula una versión vieja como oficial</w:t>
            </w:r>
          </w:p>
        </w:tc>
        <w:tc>
          <w:tcPr>
            <w:tcW w:type="dxa" w:w="3216"/>
          </w:tcPr>
          <w:p>
            <w:r/>
            <w:r>
              <w:t>Versionar cada cambio, archivar las anteriores</w:t>
            </w:r>
          </w:p>
        </w:tc>
      </w:tr>
      <w:tr>
        <w:tc>
          <w:tcPr>
            <w:tcW w:type="dxa" w:w="3216"/>
          </w:tcPr>
          <w:p>
            <w:r/>
            <w:r>
              <w:t>Copiar de memoria a ID-01 sin verificar organigrama</w:t>
            </w:r>
          </w:p>
        </w:tc>
        <w:tc>
          <w:tcPr>
            <w:tcW w:type="dxa" w:w="3216"/>
          </w:tcPr>
          <w:p>
            <w:r/>
            <w:r>
              <w:t>Áreas y responsables desactualizados</w:t>
            </w:r>
          </w:p>
        </w:tc>
        <w:tc>
          <w:tcPr>
            <w:tcW w:type="dxa" w:w="3216"/>
          </w:tcPr>
          <w:p>
            <w:r/>
            <w:r>
              <w:t>Verificar contra el organigrama vigente del Banco</w:t>
            </w:r>
          </w:p>
        </w:tc>
      </w:tr>
      <w:tr>
        <w:tc>
          <w:tcPr>
            <w:tcW w:type="dxa" w:w="3216"/>
          </w:tcPr>
          <w:p>
            <w:r/>
            <w:r>
              <w:t>Guardar la evidencia solo en el correo</w:t>
            </w:r>
          </w:p>
        </w:tc>
        <w:tc>
          <w:tcPr>
            <w:tcW w:type="dxa" w:w="3216"/>
          </w:tcPr>
          <w:p>
            <w:r/>
            <w:r>
              <w:t>Pérdida del vínculo requisito-&gt;evidencia</w:t>
            </w:r>
          </w:p>
        </w:tc>
        <w:tc>
          <w:tcPr>
            <w:tcW w:type="dxa" w:w="3216"/>
          </w:tcPr>
          <w:p>
            <w:r/>
            <w:r>
              <w:t>Archivar en EST-CARPETAS-001 y enlazar en la matriz</w:t>
            </w:r>
          </w:p>
        </w:tc>
      </w:tr>
      <w:tr>
        <w:tc>
          <w:tcPr>
            <w:tcW w:type="dxa" w:w="3216"/>
          </w:tcPr>
          <w:p>
            <w:r/>
            <w:r>
              <w:t>Dejar los datos personales en notas sueltas</w:t>
            </w:r>
          </w:p>
        </w:tc>
        <w:tc>
          <w:tcPr>
            <w:tcW w:type="dxa" w:w="3216"/>
          </w:tcPr>
          <w:p>
            <w:r/>
            <w:r>
              <w:t>Riesgo de fuga durante el propio relevamiento</w:t>
            </w:r>
          </w:p>
        </w:tc>
        <w:tc>
          <w:tcPr>
            <w:tcW w:type="dxa" w:w="3216"/>
          </w:tcPr>
          <w:p>
            <w:r/>
            <w:r>
              <w:t>Los datos van al ROPA y al Documento de Seguridad, cifrados y con acceso restringido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10. Cierre del módulo</w:t>
      </w:r>
    </w:p>
    <w:p>
      <w:r>
        <w:t>Cerraste la cadena completa: la conversación de la reunión se volcó a ID-01 con columnas y ejemplos completos, las bases personales se registraron en URCDP-04 con el formato ROPA, los hallazgos se convirtieron en riesgos valorados para ID-02/ID-03/ID-04/ID-05, las medidas reales alimentaron URCDP-01, el mapa alimentó GV-02 y la matriz MATRIZ-001, y todo quedó fechado, versionado y en un solo lugar de verdad. El relevamiento ya no es conversación: es el territorio documentado del SGSI del Banco.</w:t>
      </w:r>
    </w:p>
    <w:p>
      <w:pPr>
        <w:spacing w:before="120" w:after="120"/>
      </w:pPr>
    </w:p>
    <w:p>
      <w:r>
        <w:rPr>
          <w:b/>
        </w:rPr>
        <w:t>Documentos relacionados:</w:t>
      </w:r>
      <w:r>
        <w:t xml:space="preserve"> ID-01, ID-02, ID-03, ID-04, ID-05, URCDP-01, URCDP-04, GV-02, MATRIZ-001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