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AISEC-10 · Plan de capacitación para 300 funcionarios</w:t>
      </w:r>
    </w:p>
    <w:p>
      <w:pPr>
        <w:ind w:left="432"/>
      </w:pPr>
      <w:r>
        <w:rPr>
          <w:i/>
          <w:color w:val="606060"/>
        </w:rPr>
        <w:t>**Función del MCU 5.0:** Este módulo implementa la concienciación del personal (PR.AT) y la gobernanza (GV) del uso de IA a escala: 300 funcionarios deben saber usar la herramienta oficial y respetar las reglas de datos.</w:t>
      </w:r>
    </w:p>
    <w:p>
      <w:pPr>
        <w:ind w:left="432"/>
      </w:pPr>
      <w:r>
        <w:rPr>
          <w:i/>
          <w:color w:val="606060"/>
        </w:rPr>
        <w:t>**ISO/IEC 27001:** Concienciación y formación (A.6.3): el personal debe estar formado y registrar la formación recibida.</w:t>
      </w:r>
    </w:p>
    <w:p>
      <w:pPr>
        <w:ind w:left="432"/>
      </w:pPr>
      <w:r>
        <w:rPr>
          <w:i/>
          <w:color w:val="606060"/>
        </w:rPr>
        <w:t>**BCU:** La formación del personal en riesgos de TIC es parte de los EMG y del RNRCSF.</w:t>
      </w:r>
    </w:p>
    <w:p>
      <w:pPr>
        <w:ind w:left="432"/>
      </w:pPr>
      <w:r>
        <w:rPr>
          <w:i/>
          <w:color w:val="606060"/>
        </w:rPr>
        <w:t>**URCDP:** La capacitación en protección de datos (incluida la IA) es parte de la responsabilidad proactiva (Ley 19.670).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El desafío: 300 funcionarios, distintos perfiles</w:t>
      </w:r>
    </w:p>
    <w:p>
      <w:r>
        <w:t>La capacitación no puede ser una sola charla. Los 300 funcionarios se dividen en grupos con necesidades distintas: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Grupo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Tamaño aprox.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Necesidad de capacitación</w:t>
            </w:r>
          </w:p>
        </w:tc>
      </w:tr>
      <w:tr>
        <w:tc>
          <w:tcPr>
            <w:tcW w:type="dxa" w:w="3216"/>
          </w:tcPr>
          <w:p>
            <w:r/>
            <w:r>
              <w:t>Oficina y administrativos</w:t>
            </w:r>
          </w:p>
        </w:tc>
        <w:tc>
          <w:tcPr>
            <w:tcW w:type="dxa" w:w="3216"/>
          </w:tcPr>
          <w:p>
            <w:r/>
            <w:r>
              <w:t>~200</w:t>
            </w:r>
          </w:p>
        </w:tc>
        <w:tc>
          <w:tcPr>
            <w:tcW w:type="dxa" w:w="3216"/>
          </w:tcPr>
          <w:p>
            <w:r/>
            <w:r>
              <w:t>Usar BigPickle para correos, resúmenes y consultas; reglas de datos (AISEC-06)</w:t>
            </w:r>
          </w:p>
        </w:tc>
      </w:tr>
      <w:tr>
        <w:tc>
          <w:tcPr>
            <w:tcW w:type="dxa" w:w="3216"/>
          </w:tcPr>
          <w:p>
            <w:r/>
            <w:r>
              <w:t>Atención al cliente</w:t>
            </w:r>
          </w:p>
        </w:tc>
        <w:tc>
          <w:tcPr>
            <w:tcW w:type="dxa" w:w="3216"/>
          </w:tcPr>
          <w:p>
            <w:r/>
            <w:r>
              <w:t>~40</w:t>
            </w:r>
          </w:p>
        </w:tc>
        <w:tc>
          <w:tcPr>
            <w:tcW w:type="dxa" w:w="3216"/>
          </w:tcPr>
          <w:p>
            <w:r/>
            <w:r>
              <w:t>Respuestas y guiones seguros, sin datos de clientes</w:t>
            </w:r>
          </w:p>
        </w:tc>
      </w:tr>
      <w:tr>
        <w:tc>
          <w:tcPr>
            <w:tcW w:type="dxa" w:w="3216"/>
          </w:tcPr>
          <w:p>
            <w:r/>
            <w:r>
              <w:t>Desarrollo / TI</w:t>
            </w:r>
          </w:p>
        </w:tc>
        <w:tc>
          <w:tcPr>
            <w:tcW w:type="dxa" w:w="3216"/>
          </w:tcPr>
          <w:p>
            <w:r/>
            <w:r>
              <w:t>~30</w:t>
            </w:r>
          </w:p>
        </w:tc>
        <w:tc>
          <w:tcPr>
            <w:tcW w:type="dxa" w:w="3216"/>
          </w:tcPr>
          <w:p>
            <w:r/>
            <w:r>
              <w:t>OpenCode, RAG, implementación (AISEC-08)</w:t>
            </w:r>
          </w:p>
        </w:tc>
      </w:tr>
      <w:tr>
        <w:tc>
          <w:tcPr>
            <w:tcW w:type="dxa" w:w="3216"/>
          </w:tcPr>
          <w:p>
            <w:r/>
            <w:r>
              <w:t>Riesgo, cumplimiento, legales, RRHH</w:t>
            </w:r>
          </w:p>
        </w:tc>
        <w:tc>
          <w:tcPr>
            <w:tcW w:type="dxa" w:w="3216"/>
          </w:tcPr>
          <w:p>
            <w:r/>
            <w:r>
              <w:t>~20</w:t>
            </w:r>
          </w:p>
        </w:tc>
        <w:tc>
          <w:tcPr>
            <w:tcW w:type="dxa" w:w="3216"/>
          </w:tcPr>
          <w:p>
            <w:r/>
            <w:r>
              <w:t>EIPD, política, casos sensibles (AISEC-02/09)</w:t>
            </w:r>
          </w:p>
        </w:tc>
      </w:tr>
      <w:tr>
        <w:tc>
          <w:tcPr>
            <w:tcW w:type="dxa" w:w="3216"/>
          </w:tcPr>
          <w:p>
            <w:r/>
            <w:r>
              <w:t>Dirección</w:t>
            </w:r>
          </w:p>
        </w:tc>
        <w:tc>
          <w:tcPr>
            <w:tcW w:type="dxa" w:w="3216"/>
          </w:tcPr>
          <w:p>
            <w:r/>
            <w:r>
              <w:t>~10</w:t>
            </w:r>
          </w:p>
        </w:tc>
        <w:tc>
          <w:tcPr>
            <w:tcW w:type="dxa" w:w="3216"/>
          </w:tcPr>
          <w:p>
            <w:r/>
            <w:r>
              <w:t>Gobierno, indicadores, aprobación de la política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2. Los objetivos de la capacitación</w:t>
      </w:r>
    </w:p>
    <w:p>
      <w:pPr>
        <w:pStyle w:val="ListNumber"/>
      </w:pPr>
      <w:r>
        <w:t xml:space="preserve">Que todos </w:t>
      </w:r>
      <w:r>
        <w:rPr>
          <w:b/>
        </w:rPr>
        <w:t>sepan usar</w:t>
      </w:r>
      <w:r>
        <w:t xml:space="preserve"> la herramienta oficial (BigPickle y la propia de su perfil).</w:t>
      </w:r>
    </w:p>
    <w:p>
      <w:pPr>
        <w:pStyle w:val="ListNumber"/>
      </w:pPr>
      <w:r>
        <w:t xml:space="preserve">Que todos </w:t>
      </w:r>
      <w:r>
        <w:rPr>
          <w:b/>
        </w:rPr>
        <w:t>sepan qué datos no entran</w:t>
      </w:r>
      <w:r>
        <w:t xml:space="preserve"> al chat (reglas de oro).</w:t>
      </w:r>
    </w:p>
    <w:p>
      <w:pPr>
        <w:pStyle w:val="ListNumber"/>
      </w:pPr>
      <w:r>
        <w:t xml:space="preserve">Que nadie </w:t>
      </w:r>
      <w:r>
        <w:rPr>
          <w:b/>
        </w:rPr>
        <w:t>sienta la tentación</w:t>
      </w:r>
      <w:r>
        <w:t xml:space="preserve"> de usar herramientas externas (porque la oficial funciona bien).</w:t>
      </w:r>
    </w:p>
    <w:p>
      <w:pPr>
        <w:pStyle w:val="ListNumber"/>
      </w:pPr>
      <w:r>
        <w:t xml:space="preserve">Que todos </w:t>
      </w:r>
      <w:r>
        <w:rPr>
          <w:b/>
        </w:rPr>
        <w:t>revisen</w:t>
      </w:r>
      <w:r>
        <w:t xml:space="preserve"> los resultados (alucinaciones).</w:t>
      </w:r>
    </w:p>
    <w:p>
      <w:pPr>
        <w:pStyle w:val="ListNumber"/>
      </w:pPr>
      <w:r>
        <w:t xml:space="preserve">Que el Banco </w:t>
      </w:r>
      <w:r>
        <w:rPr>
          <w:b/>
        </w:rPr>
        <w:t>registre</w:t>
      </w:r>
      <w:r>
        <w:t xml:space="preserve"> la capacitación como evidencia.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3. Estrategia de adopción: "iluminar el camino, no apagar la luz"</w:t>
      </w:r>
    </w:p>
    <w:p>
      <w:r>
        <w:t xml:space="preserve">El mayor riesgo de fuga viene de los funcionarios que usan IA personal porque </w:t>
      </w:r>
      <w:r>
        <w:rPr>
          <w:b/>
        </w:rPr>
        <w:t>no saben que existe una oficial</w:t>
      </w:r>
      <w:r>
        <w:t xml:space="preserve"> o porque la oficial </w:t>
      </w:r>
      <w:r>
        <w:rPr>
          <w:b/>
        </w:rPr>
        <w:t>les parece difícil</w:t>
      </w:r>
      <w:r>
        <w:t>. La estrategia:</w:t>
      </w:r>
    </w:p>
    <w:p>
      <w:pPr>
        <w:pStyle w:val="ListNumber"/>
      </w:pPr>
      <w:r>
        <w:rPr>
          <w:b/>
        </w:rPr>
        <w:t>Comunicación clara</w:t>
      </w:r>
      <w:r>
        <w:t>: anuncio de dirección explicando por qué existe la herramienta oficial y por qué no se usan cuentas personales.</w:t>
      </w:r>
    </w:p>
    <w:p>
      <w:pPr>
        <w:pStyle w:val="ListNumber"/>
      </w:pPr>
      <w:r>
        <w:rPr>
          <w:b/>
        </w:rPr>
        <w:t>Herramienta sencilla</w:t>
      </w:r>
      <w:r>
        <w:t>: BigPickle en español, sin tecnicismos, lista para el primer uso en 5 minutos.</w:t>
      </w:r>
    </w:p>
    <w:p>
      <w:pPr>
        <w:pStyle w:val="ListNumber"/>
      </w:pPr>
      <w:r>
        <w:rPr>
          <w:b/>
        </w:rPr>
        <w:t>Canal de ayuda</w:t>
      </w:r>
      <w:r>
        <w:t>: un grupo/chat interno de soporte donde preguntar sin vergüenza.</w:t>
      </w:r>
    </w:p>
    <w:p>
      <w:pPr>
        <w:pStyle w:val="ListNumber"/>
      </w:pPr>
      <w:r>
        <w:rPr>
          <w:b/>
        </w:rPr>
        <w:t>Ejemplos reales del propio trabajo</w:t>
      </w:r>
      <w:r>
        <w:t>: cada área practica con sus casos (correos, resúmenes, código).</w:t>
      </w:r>
    </w:p>
    <w:p>
      <w:pPr>
        <w:pStyle w:val="ListNumber"/>
      </w:pPr>
      <w:r>
        <w:rPr>
          <w:b/>
        </w:rPr>
        <w:t>Reconocimiento</w:t>
      </w:r>
      <w:r>
        <w:t>: destacar buenos usos seguros (no castigar el error honesto, sí investigar la fuga silenciosa).</w:t>
      </w:r>
    </w:p>
    <w:p>
      <w:pPr>
        <w:pStyle w:val="ListNumber"/>
      </w:pPr>
      <w:r>
        <w:rPr>
          <w:b/>
        </w:rPr>
        <w:t>Feedback</w:t>
      </w:r>
      <w:r>
        <w:t>: encuestas de satisfacción y mejoras mensuales de la herramienta.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4. Cronograma sugerido (8 semanas)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Semana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Actividad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Responsable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t>Anuncio de dirección + publicación de la política</w:t>
            </w:r>
          </w:p>
        </w:tc>
        <w:tc>
          <w:tcPr>
            <w:tcW w:type="dxa" w:w="3216"/>
          </w:tcPr>
          <w:p>
            <w:r/>
            <w:r>
              <w:t>Dirección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>Formación general (módulos 01, 02, 03, 06, 07) para todos</w:t>
            </w:r>
          </w:p>
        </w:tc>
        <w:tc>
          <w:tcPr>
            <w:tcW w:type="dxa" w:w="3216"/>
          </w:tcPr>
          <w:p>
            <w:r/>
            <w:r>
              <w:t>RSI + RRHH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t>Práctica guiada con BigPickle (grupos de 30)</w:t>
            </w:r>
          </w:p>
        </w:tc>
        <w:tc>
          <w:tcPr>
            <w:tcW w:type="dxa" w:w="3216"/>
          </w:tcPr>
          <w:p>
            <w:r/>
            <w:r>
              <w:t>TI / formadores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>Formación por perfil (desarrollo con OpenCode, atención, etc.)</w:t>
            </w:r>
          </w:p>
        </w:tc>
        <w:tc>
          <w:tcPr>
            <w:tcW w:type="dxa" w:w="3216"/>
          </w:tcPr>
          <w:p>
            <w:r/>
            <w:r>
              <w:t>TI</w:t>
            </w:r>
          </w:p>
        </w:tc>
      </w:tr>
      <w:tr>
        <w:tc>
          <w:tcPr>
            <w:tcW w:type="dxa" w:w="3216"/>
          </w:tcPr>
          <w:p>
            <w:r/>
            <w:r>
              <w:t>5</w:t>
            </w:r>
          </w:p>
        </w:tc>
        <w:tc>
          <w:tcPr>
            <w:tcW w:type="dxa" w:w="3216"/>
          </w:tcPr>
          <w:p>
            <w:r/>
            <w:r>
              <w:t>Formación de RSI/TI (módulos 04, 05, 08, 09)</w:t>
            </w:r>
          </w:p>
        </w:tc>
        <w:tc>
          <w:tcPr>
            <w:tcW w:type="dxa" w:w="3216"/>
          </w:tcPr>
          <w:p>
            <w:r/>
            <w:r>
              <w:t>RSI / externos</w:t>
            </w:r>
          </w:p>
        </w:tc>
      </w:tr>
      <w:tr>
        <w:tc>
          <w:tcPr>
            <w:tcW w:type="dxa" w:w="3216"/>
          </w:tcPr>
          <w:p>
            <w:r/>
            <w:r>
              <w:t>6</w:t>
            </w:r>
          </w:p>
        </w:tc>
        <w:tc>
          <w:tcPr>
            <w:tcW w:type="dxa" w:w="3216"/>
          </w:tcPr>
          <w:p>
            <w:r/>
            <w:r>
              <w:t>Simulacros y ejercicios (clasificar datos, detectar intentos de fuga)</w:t>
            </w:r>
          </w:p>
        </w:tc>
        <w:tc>
          <w:tcPr>
            <w:tcW w:type="dxa" w:w="3216"/>
          </w:tcPr>
          <w:p>
            <w:r/>
            <w:r>
              <w:t>RSI</w:t>
            </w:r>
          </w:p>
        </w:tc>
      </w:tr>
      <w:tr>
        <w:tc>
          <w:tcPr>
            <w:tcW w:type="dxa" w:w="3216"/>
          </w:tcPr>
          <w:p>
            <w:r/>
            <w:r>
              <w:t>7</w:t>
            </w:r>
          </w:p>
        </w:tc>
        <w:tc>
          <w:tcPr>
            <w:tcW w:type="dxa" w:w="3216"/>
          </w:tcPr>
          <w:p>
            <w:r/>
            <w:r>
              <w:t>Evaluación y encuestas</w:t>
            </w:r>
          </w:p>
        </w:tc>
        <w:tc>
          <w:tcPr>
            <w:tcW w:type="dxa" w:w="3216"/>
          </w:tcPr>
          <w:p>
            <w:r/>
            <w:r>
              <w:t>RRHH</w:t>
            </w:r>
          </w:p>
        </w:tc>
      </w:tr>
      <w:tr>
        <w:tc>
          <w:tcPr>
            <w:tcW w:type="dxa" w:w="3216"/>
          </w:tcPr>
          <w:p>
            <w:r/>
            <w:r>
              <w:t>8</w:t>
            </w:r>
          </w:p>
        </w:tc>
        <w:tc>
          <w:tcPr>
            <w:tcW w:type="dxa" w:w="3216"/>
          </w:tcPr>
          <w:p>
            <w:r/>
            <w:r>
              <w:t>Informe de resultados a dirección + ajustes</w:t>
            </w:r>
          </w:p>
        </w:tc>
        <w:tc>
          <w:tcPr>
            <w:tcW w:type="dxa" w:w="3216"/>
          </w:tcPr>
          <w:p>
            <w:r/>
            <w:r>
              <w:t>RSI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5. Materiales de la capacitación (para cada participante)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Material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Contenido</w:t>
            </w:r>
          </w:p>
        </w:tc>
      </w:tr>
      <w:tr>
        <w:tc>
          <w:tcPr>
            <w:tcW w:type="dxa" w:w="4824"/>
          </w:tcPr>
          <w:p>
            <w:r/>
            <w:r>
              <w:t>Guía rápida de 1 página</w:t>
            </w:r>
          </w:p>
        </w:tc>
        <w:tc>
          <w:tcPr>
            <w:tcW w:type="dxa" w:w="4824"/>
          </w:tcPr>
          <w:p>
            <w:r/>
            <w:r>
              <w:t>Reglas de oro (AISEC-06) + cómo abrir BigPickle</w:t>
            </w:r>
          </w:p>
        </w:tc>
      </w:tr>
      <w:tr>
        <w:tc>
          <w:tcPr>
            <w:tcW w:type="dxa" w:w="4824"/>
          </w:tcPr>
          <w:p>
            <w:r/>
            <w:r>
              <w:t>Manual del módulo 07</w:t>
            </w:r>
          </w:p>
        </w:tc>
        <w:tc>
          <w:tcPr>
            <w:tcW w:type="dxa" w:w="4824"/>
          </w:tcPr>
          <w:p>
            <w:r/>
            <w:r>
              <w:t>Plantillas de prompts por perfil</w:t>
            </w:r>
          </w:p>
        </w:tc>
      </w:tr>
      <w:tr>
        <w:tc>
          <w:tcPr>
            <w:tcW w:type="dxa" w:w="4824"/>
          </w:tcPr>
          <w:p>
            <w:r/>
            <w:r>
              <w:t>Video de 10 minutos</w:t>
            </w:r>
          </w:p>
        </w:tc>
        <w:tc>
          <w:tcPr>
            <w:tcW w:type="dxa" w:w="4824"/>
          </w:tcPr>
          <w:p>
            <w:r/>
            <w:r>
              <w:t>Cómo funciona la IA del Banco y por qué no se usan cuentas externas</w:t>
            </w:r>
          </w:p>
        </w:tc>
      </w:tr>
      <w:tr>
        <w:tc>
          <w:tcPr>
            <w:tcW w:type="dxa" w:w="4824"/>
          </w:tcPr>
          <w:p>
            <w:r/>
            <w:r>
              <w:t>Postér de escritorio</w:t>
            </w:r>
          </w:p>
        </w:tc>
        <w:tc>
          <w:tcPr>
            <w:tcW w:type="dxa" w:w="4824"/>
          </w:tcPr>
          <w:p>
            <w:r/>
            <w:r>
              <w:t>Tabla 🟢/🟡/🔴 de datos</w:t>
            </w:r>
          </w:p>
        </w:tc>
      </w:tr>
      <w:tr>
        <w:tc>
          <w:tcPr>
            <w:tcW w:type="dxa" w:w="4824"/>
          </w:tcPr>
          <w:p>
            <w:r/>
            <w:r>
              <w:t>Tarjeta de incidentes</w:t>
            </w:r>
          </w:p>
        </w:tc>
        <w:tc>
          <w:tcPr>
            <w:tcW w:type="dxa" w:w="4824"/>
          </w:tcPr>
          <w:p>
            <w:r/>
            <w:r>
              <w:t>Qué hacer si detecta un uso indebido o un hallazgo</w:t>
            </w:r>
          </w:p>
        </w:tc>
      </w:tr>
      <w:tr>
        <w:tc>
          <w:tcPr>
            <w:tcW w:type="dxa" w:w="4824"/>
          </w:tcPr>
          <w:p>
            <w:r/>
            <w:r>
              <w:t>Planilla de firma</w:t>
            </w:r>
          </w:p>
        </w:tc>
        <w:tc>
          <w:tcPr>
            <w:tcW w:type="dxa" w:w="4824"/>
          </w:tcPr>
          <w:p>
            <w:r/>
            <w:r>
              <w:t>Registro de que recibió y comprendió la política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6. Registro de capacitación (evidencia)</w:t>
      </w:r>
    </w:p>
    <w:p>
      <w:r>
        <w:t>Cada participante firma el registro donde consta:</w:t>
      </w:r>
    </w:p>
    <w:p>
      <w:pPr>
        <w:pStyle w:val="ListBullet"/>
      </w:pPr>
      <w:r>
        <w:t>Fecha de la capacitación.</w:t>
      </w:r>
    </w:p>
    <w:p>
      <w:pPr>
        <w:pStyle w:val="ListBullet"/>
      </w:pPr>
      <w:r>
        <w:t>Módulos recibidos.</w:t>
      </w:r>
    </w:p>
    <w:p>
      <w:pPr>
        <w:pStyle w:val="ListBullet"/>
      </w:pPr>
      <w:r>
        <w:t>Comprensión de las reglas de datos (evaluación corta).</w:t>
      </w:r>
    </w:p>
    <w:p>
      <w:pPr>
        <w:pStyle w:val="ListBullet"/>
      </w:pPr>
      <w:r>
        <w:t>Aceptación de la política de uso aceptable de IA.</w:t>
      </w:r>
    </w:p>
    <w:p>
      <w:r>
        <w:t>Este registro es evidencia de:</w:t>
      </w:r>
    </w:p>
    <w:p>
      <w:pPr>
        <w:pStyle w:val="ListBullet"/>
      </w:pPr>
      <w:r>
        <w:t>A.6.3 (ISO 27001) — formación del personal.</w:t>
      </w:r>
    </w:p>
    <w:p>
      <w:pPr>
        <w:pStyle w:val="ListBullet"/>
      </w:pPr>
      <w:r>
        <w:t>PR.AT (MCU 5.0) — concienciación.</w:t>
      </w:r>
    </w:p>
    <w:p>
      <w:pPr>
        <w:pStyle w:val="ListBullet"/>
      </w:pPr>
      <w:r>
        <w:t>Ley 19.670 — responsabilidad proactiva.</w:t>
      </w:r>
    </w:p>
    <w:p>
      <w:pPr>
        <w:pStyle w:val="ListBullet"/>
      </w:pPr>
      <w:r>
        <w:t>EMG / RNRCSF — gestión del riesgo de TIC.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7. La evaluación: ¿la gente entendió?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Pregunta de evaluación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Respuesta correcta esperada</w:t>
            </w:r>
          </w:p>
        </w:tc>
      </w:tr>
      <w:tr>
        <w:tc>
          <w:tcPr>
            <w:tcW w:type="dxa" w:w="4824"/>
          </w:tcPr>
          <w:p>
            <w:r/>
            <w:r>
              <w:t>¿Puedo pegar la cédula de un cliente para que la IA redacte el correo?</w:t>
            </w:r>
          </w:p>
        </w:tc>
        <w:tc>
          <w:tcPr>
            <w:tcW w:type="dxa" w:w="4824"/>
          </w:tcPr>
          <w:p>
            <w:r/>
            <w:r>
              <w:t>No</w:t>
            </w:r>
          </w:p>
        </w:tc>
      </w:tr>
      <w:tr>
        <w:tc>
          <w:tcPr>
            <w:tcW w:type="dxa" w:w="4824"/>
          </w:tcPr>
          <w:p>
            <w:r/>
            <w:r>
              <w:t>¿Qué hago si necesito un ejemplo con datos?</w:t>
            </w:r>
          </w:p>
        </w:tc>
        <w:tc>
          <w:tcPr>
            <w:tcW w:type="dxa" w:w="4824"/>
          </w:tcPr>
          <w:p>
            <w:r/>
            <w:r>
              <w:t>Anonimizar o preguntar al DPD</w:t>
            </w:r>
          </w:p>
        </w:tc>
      </w:tr>
      <w:tr>
        <w:tc>
          <w:tcPr>
            <w:tcW w:type="dxa" w:w="4824"/>
          </w:tcPr>
          <w:p>
            <w:r/>
            <w:r>
              <w:t>¿Puedo usar ChatGPT personal si no tengo tiempo?</w:t>
            </w:r>
          </w:p>
        </w:tc>
        <w:tc>
          <w:tcPr>
            <w:tcW w:type="dxa" w:w="4824"/>
          </w:tcPr>
          <w:p>
            <w:r/>
            <w:r>
              <w:t>No: usar la herramienta oficial o pedir ayuda</w:t>
            </w:r>
          </w:p>
        </w:tc>
      </w:tr>
      <w:tr>
        <w:tc>
          <w:tcPr>
            <w:tcW w:type="dxa" w:w="4824"/>
          </w:tcPr>
          <w:p>
            <w:r/>
            <w:r>
              <w:t>¿La IA me dice siempre la verdad?</w:t>
            </w:r>
          </w:p>
        </w:tc>
        <w:tc>
          <w:tcPr>
            <w:tcW w:type="dxa" w:w="4824"/>
          </w:tcPr>
          <w:p>
            <w:r/>
            <w:r>
              <w:t>No: revisar siempre (alucinación)</w:t>
            </w:r>
          </w:p>
        </w:tc>
      </w:tr>
      <w:tr>
        <w:tc>
          <w:tcPr>
            <w:tcW w:type="dxa" w:w="4824"/>
          </w:tcPr>
          <w:p>
            <w:r/>
            <w:r>
              <w:t>¿A quién aviso si veo un uso indebido?</w:t>
            </w:r>
          </w:p>
        </w:tc>
        <w:tc>
          <w:tcPr>
            <w:tcW w:type="dxa" w:w="4824"/>
          </w:tcPr>
          <w:p>
            <w:r/>
            <w:r>
              <w:t>RSI / DPD / jefe (según procedimiento)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rPr>
          <w:color w:val="1F3B63"/>
        </w:rPr>
        <w:t>8. Cómo mantener el hábito (después de la semana 8)</w:t>
      </w:r>
    </w:p>
    <w:p>
      <w:pPr>
        <w:pStyle w:val="ListBullet"/>
      </w:pPr>
      <w:r>
        <w:rPr>
          <w:b/>
        </w:rPr>
        <w:t>Recordatorios mensuales</w:t>
      </w:r>
      <w:r>
        <w:t xml:space="preserve"> (ejemplo: "recuerde: los datos de clientes no entran por chat").</w:t>
      </w:r>
    </w:p>
    <w:p>
      <w:pPr>
        <w:pStyle w:val="ListBullet"/>
      </w:pPr>
      <w:r>
        <w:rPr>
          <w:b/>
        </w:rPr>
        <w:t>Píldoras de 5 minutos</w:t>
      </w:r>
      <w:r>
        <w:t xml:space="preserve"> en reuniones de área.</w:t>
      </w:r>
    </w:p>
    <w:p>
      <w:pPr>
        <w:pStyle w:val="ListBullet"/>
      </w:pPr>
      <w:r>
        <w:rPr>
          <w:b/>
        </w:rPr>
        <w:t>Casos reales internos</w:t>
      </w:r>
      <w:r>
        <w:t xml:space="preserve"> contados de forma anónima.</w:t>
      </w:r>
    </w:p>
    <w:p>
      <w:pPr>
        <w:pStyle w:val="ListBullet"/>
      </w:pPr>
      <w:r>
        <w:rPr>
          <w:b/>
        </w:rPr>
        <w:t>Mejoras mensuales</w:t>
      </w:r>
      <w:r>
        <w:t xml:space="preserve"> de la herramienta según feedback.</w:t>
      </w:r>
    </w:p>
    <w:p>
      <w:pPr>
        <w:pStyle w:val="ListBullet"/>
      </w:pPr>
      <w:r>
        <w:rPr>
          <w:b/>
        </w:rPr>
        <w:t>Auditoría periódica</w:t>
      </w:r>
      <w:r>
        <w:t xml:space="preserve"> de uso y reporte de indicadores a dirección.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9. Conclusión del módulo</w:t>
      </w:r>
    </w:p>
    <w:p>
      <w:pPr>
        <w:pStyle w:val="ListBullet"/>
      </w:pPr>
      <w:r>
        <w:t xml:space="preserve">300 funcionarios requieren una capacitación </w:t>
      </w:r>
      <w:r>
        <w:rPr>
          <w:b/>
        </w:rPr>
        <w:t>por perfiles, escalonada y con registro</w:t>
      </w:r>
      <w:r>
        <w:t>.</w:t>
      </w:r>
    </w:p>
    <w:p>
      <w:pPr>
        <w:pStyle w:val="ListBullet"/>
      </w:pPr>
      <w:r>
        <w:t xml:space="preserve">La mejor protección contra la fuga es una </w:t>
      </w:r>
      <w:r>
        <w:rPr>
          <w:b/>
        </w:rPr>
        <w:t>herramienta oficial que funcione bien</w:t>
      </w:r>
      <w:r>
        <w:t xml:space="preserve"> + reglas claras + apoyo constante.</w:t>
      </w:r>
    </w:p>
    <w:p>
      <w:pPr>
        <w:pStyle w:val="ListBullet"/>
      </w:pPr>
      <w:r>
        <w:t xml:space="preserve">La capacitación queda </w:t>
      </w:r>
      <w:r>
        <w:rPr>
          <w:b/>
        </w:rPr>
        <w:t>registrada como evidencia</w:t>
      </w:r>
      <w:r>
        <w:t xml:space="preserve"> ante URCDP, BCU y Agesic.</w:t>
      </w:r>
    </w:p>
    <w:p>
      <w:pPr>
        <w:pStyle w:val="ListBullet"/>
      </w:pPr>
      <w:r>
        <w:t xml:space="preserve">El mensaje central: </w:t>
      </w:r>
      <w:r>
        <w:rPr>
          <w:b/>
        </w:rPr>
        <w:t>"La IA se usa, se usa bien, y se usa con la herramienta del Banco."</w:t>
      </w:r>
    </w:p>
    <w:p>
      <w:pPr>
        <w:ind w:left="432"/>
      </w:pPr>
      <w:r>
        <w:rPr>
          <w:i/>
          <w:color w:val="606060"/>
        </w:rPr>
        <w:t>**Ejercicio (RRHH/RSI):** Adapte el cronograma de 8 semanas a su institución, defina los grupos y las personas responsables, y prepare la planilla de firma de capacitación con los campos del punto 6.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