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AISEC-14 · Cómo funciona un modelo "por dentro": ¿manda datos a otro lado? ¿recuerda? ¿puede salir información confidencial a internet?</w:t>
      </w:r>
    </w:p>
    <w:p>
      <w:pPr>
        <w:ind w:left="432"/>
      </w:pPr>
      <w:r>
        <w:rPr>
          <w:i/>
          <w:color w:val="606060"/>
        </w:rPr>
        <w:t>**Función del MCU 5.0:** Este módulo responde las dudas más frecuentes sobre el funcionamiento interno de los LLM para poder protegerlos (PR), detectar fugas (DE) y demostrar cumplimiento (CN/PD).</w:t>
      </w:r>
    </w:p>
    <w:p>
      <w:pPr>
        <w:ind w:left="432"/>
      </w:pPr>
      <w:r>
        <w:rPr>
          <w:i/>
          <w:color w:val="606060"/>
        </w:rPr>
        <w:t>**ISO/IEC 27001:** Confidencialidad de la información (A.8), gestión de logs (A.8.15-A.8.16), control de comunicaciones (A.8.20-A.8.21) y prevención de fuga de datos (A.8.12).</w:t>
      </w:r>
    </w:p>
    <w:p>
      <w:pPr>
        <w:ind w:left="432"/>
      </w:pPr>
      <w:r>
        <w:rPr>
          <w:i/>
          <w:color w:val="606060"/>
        </w:rPr>
        <w:t>**BCU:** Saber exactamente qué hace una herramienta con los datos es parte de la gestión de riesgo operacional y de los EMG.</w:t>
      </w:r>
    </w:p>
    <w:p>
      <w:pPr>
        <w:ind w:left="432"/>
      </w:pPr>
      <w:r>
        <w:rPr>
          <w:i/>
          <w:color w:val="606060"/>
        </w:rPr>
        <w:t>**URCDP:** La respuesta honesta a "¿qué pasa con mis datos?" es la base del deber de información (Ley 18.331) y de la seguridad (PD.5).</w:t>
      </w:r>
    </w:p>
    <w:p>
      <w:pPr>
        <w:ind w:left="432"/>
      </w:pPr>
      <w:r>
        <w:rPr>
          <w:i/>
          <w:color w:val="606060"/>
        </w:rPr>
        <w:t>**Nivel del curso:** 🟢 Descubrir (público general) · 🔴 Dominar (secciones técnicas)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1. La pregunta más importante: ¿el modelo manda información a otro lado?</w:t>
      </w:r>
    </w:p>
    <w:p>
      <w:r>
        <w:t xml:space="preserve">La respuesta honesta es: </w:t>
      </w:r>
      <w:r>
        <w:rPr>
          <w:b/>
        </w:rPr>
        <w:t>depende de cómo esté desplegado y de cuál herramienta esté usando.</w:t>
      </w:r>
    </w:p>
    <w:p>
      <w:r>
        <w:t>Imaginemos tres "casas" donde puede vivir un modelo: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¿Dónde corre el modelo?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¿Manda datos afuera?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Ejemplo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Casa A · En la infraestructura del Banco (Ollama/vLLM local)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No.</w:t>
            </w:r>
            <w:r>
              <w:t xml:space="preserve"> El modelo corre en servidores propios; el texto entra y sale sin cruzar la frontera del Banco</w:t>
            </w:r>
          </w:p>
        </w:tc>
        <w:tc>
          <w:tcPr>
            <w:tcW w:type="dxa" w:w="3216"/>
          </w:tcPr>
          <w:p>
            <w:r/>
            <w:r>
              <w:t>Modelo instalado en el datacenter local, sin salida a internet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Casa B · En una nube contratada por el Banco con garantías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Sí, pero bajo contrato</w:t>
            </w:r>
            <w:r>
              <w:t>: los datos van a los servidores del proveedor, con contrato de protección de datos, residencia definida y prohibición de entrenar con ellos</w:t>
            </w:r>
          </w:p>
        </w:tc>
        <w:tc>
          <w:tcPr>
            <w:tcW w:type="dxa" w:w="3216"/>
          </w:tcPr>
          <w:p>
            <w:r/>
            <w:r>
              <w:t>API de un proveedor contratado institucionalmente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Casa C · Una cuenta personal gratis en internet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Sí, sin ningún control</w:t>
            </w:r>
            <w:r>
              <w:t>: los datos salen al proveedor extranjero sin contrato, pueden guardarse, usarse para entrenar y reproducirse</w:t>
            </w:r>
          </w:p>
        </w:tc>
        <w:tc>
          <w:tcPr>
            <w:tcW w:type="dxa" w:w="3216"/>
          </w:tcPr>
          <w:p>
            <w:r/>
            <w:r>
              <w:t>ChatGPT, Gemini, Claude o Copilot con cuenta personal</w:t>
            </w:r>
          </w:p>
        </w:tc>
      </w:tr>
    </w:tbl>
    <w:p>
      <w:r>
        <w:rPr>
          <w:b/>
        </w:rPr>
        <w:t>Regla del Banco: solo Casa A y Casa B están autorizadas. Casa C jamás recibe datos del Banco.</w:t>
      </w:r>
    </w:p>
    <w:p>
      <w:pPr>
        <w:pStyle w:val="Heading3"/>
      </w:pPr>
      <w:r>
        <w:rPr>
          <w:color w:val="1F3B63"/>
        </w:rPr>
        <w:t>¿Cómo saber en qué "casa" está la herramienta?</w:t>
      </w:r>
    </w:p>
    <w:p>
      <w:pPr>
        <w:pStyle w:val="ListNumber"/>
      </w:pPr>
      <w:r>
        <w:rPr>
          <w:b/>
        </w:rPr>
        <w:t>Pregunte</w:t>
      </w:r>
      <w:r>
        <w:t>: ¿dónde corre el modelo? ¿Quién tiene el contrato?</w:t>
      </w:r>
    </w:p>
    <w:p>
      <w:pPr>
        <w:pStyle w:val="ListNumber"/>
      </w:pPr>
      <w:r>
        <w:rPr>
          <w:b/>
        </w:rPr>
        <w:t>Revise el registro de herramientas autorizadas</w:t>
      </w:r>
      <w:r>
        <w:t xml:space="preserve"> del Banco (módulo 09): si la herramienta no está ahí, no se usa.</w:t>
      </w:r>
    </w:p>
    <w:p>
      <w:pPr>
        <w:pStyle w:val="ListNumber"/>
      </w:pPr>
      <w:r>
        <w:rPr>
          <w:b/>
        </w:rPr>
        <w:t>Verifique con TI</w:t>
      </w:r>
      <w:r>
        <w:t>: el RSI tiene documentado dónde se procesa cada cosa.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2. ¿El modelo "recuerda"? La verdad sobre la memoria</w:t>
      </w:r>
    </w:p>
    <w:p>
      <w:r>
        <w:t xml:space="preserve">Esta es una de las confusiones más comunes. Hay que separar </w:t>
      </w:r>
      <w:r>
        <w:rPr>
          <w:b/>
        </w:rPr>
        <w:t>tres memorias distintas</w:t>
      </w:r>
      <w:r>
        <w:t>:</w:t>
      </w:r>
    </w:p>
    <w:p>
      <w:pPr>
        <w:pStyle w:val="Heading3"/>
      </w:pPr>
      <w:r>
        <w:rPr>
          <w:color w:val="1F3B63"/>
        </w:rPr>
        <w:t>Memoria 1 · El conocimiento entrenado (lo que "aprendió" al fabricarse)</w:t>
      </w:r>
    </w:p>
    <w:p>
      <w:r>
        <w:t xml:space="preserve">Cuando el modelo se entrenó, "aprendió" patrones de textos públicos. Ese conocimiento </w:t>
      </w:r>
      <w:r>
        <w:rPr>
          <w:b/>
        </w:rPr>
        <w:t>queda fijo en los archivos del modelo</w:t>
      </w:r>
      <w:r>
        <w:t xml:space="preserve"> (los parámetros). El modelo no lo "recuerda" de usted: ya venía de fábrica. Tiene una </w:t>
      </w:r>
      <w:r>
        <w:rPr>
          <w:b/>
        </w:rPr>
        <w:t>fecha de corte</w:t>
      </w:r>
      <w:r>
        <w:t>: no sabe nada posterior a su entrenamiento.</w:t>
      </w:r>
    </w:p>
    <w:p>
      <w:pPr>
        <w:pStyle w:val="Heading3"/>
      </w:pPr>
      <w:r>
        <w:rPr>
          <w:color w:val="1F3B63"/>
        </w:rPr>
        <w:t>Memoria 2 · El contexto de la conversación (lo que "tiene a la vista ahora")</w:t>
      </w:r>
    </w:p>
    <w:p>
      <w:r>
        <w:t xml:space="preserve">Dentro de una misma conversación, el modelo "ve" lo que se escribió antes en esa sesión, </w:t>
      </w:r>
      <w:r>
        <w:rPr>
          <w:b/>
        </w:rPr>
        <w:t>hasta el límite de la ventana de contexto</w:t>
      </w:r>
      <w:r>
        <w:t xml:space="preserve"> (módulo 01). Es como la mesa del ayudante: tiene a la vista los papeles de la conversación actual. </w:t>
      </w:r>
      <w:r>
        <w:rPr>
          <w:b/>
        </w:rPr>
        <w:t>Si cierra la sesión o inicia otra, ese contexto desaparece</w:t>
      </w:r>
      <w:r>
        <w:t xml:space="preserve"> (salvo que la herramienta guarde el historial).</w:t>
      </w:r>
    </w:p>
    <w:p>
      <w:pPr>
        <w:pStyle w:val="Heading3"/>
      </w:pPr>
      <w:r>
        <w:rPr>
          <w:color w:val="1F3B63"/>
        </w:rPr>
        <w:t>Memoria 3 · Los registros del sistema (logs) — la clave para la seguridad</w:t>
      </w:r>
    </w:p>
    <w:p>
      <w:r>
        <w:t xml:space="preserve">Esto es lo que más importa: </w:t>
      </w:r>
      <w:r>
        <w:rPr>
          <w:b/>
        </w:rPr>
        <w:t>casi todas las herramientas guardan registros (logs) de las consultas</w:t>
      </w:r>
      <w:r>
        <w:t>: quién preguntó, cuándo, qué se envió y qué se respondió. Esos registros:</w:t>
      </w:r>
    </w:p>
    <w:p>
      <w:pPr>
        <w:pStyle w:val="ListBullet"/>
      </w:pPr>
      <w:r>
        <w:t xml:space="preserve">Sirven para </w:t>
      </w:r>
      <w:r>
        <w:rPr>
          <w:b/>
        </w:rPr>
        <w:t>auditoría</w:t>
      </w:r>
      <w:r>
        <w:t xml:space="preserve"> (por eso el Banco los exige).</w:t>
      </w:r>
    </w:p>
    <w:p>
      <w:pPr>
        <w:pStyle w:val="ListBullet"/>
      </w:pPr>
      <w:r>
        <w:rPr>
          <w:b/>
        </w:rPr>
        <w:t>Pueden ser accesibles al administrador</w:t>
      </w:r>
      <w:r>
        <w:t xml:space="preserve"> de la herramienta (en el Banco: el RSI/TI).</w:t>
      </w:r>
    </w:p>
    <w:p>
      <w:pPr>
        <w:pStyle w:val="ListBullet"/>
      </w:pPr>
      <w:r>
        <w:t xml:space="preserve">En una herramienta personal, esos registros están </w:t>
      </w:r>
      <w:r>
        <w:rPr>
          <w:b/>
        </w:rPr>
        <w:t>en manos del proveedor externo</w:t>
      </w:r>
      <w:r>
        <w:t xml:space="preserve"> (por eso Casa C es peligrosa).</w:t>
      </w:r>
    </w:p>
    <w:p>
      <w:pPr>
        <w:pStyle w:val="Heading3"/>
      </w:pPr>
      <w:r>
        <w:rPr>
          <w:color w:val="1F3B63"/>
        </w:rPr>
        <w:t>¿El modelo "aprende de mí" a largo plazo?</w:t>
      </w:r>
    </w:p>
    <w:p>
      <w:r>
        <w:rPr>
          <w:b/>
        </w:rPr>
        <w:t>No, no de forma automática.</w:t>
      </w:r>
      <w:r>
        <w:t xml:space="preserve"> Un LLM normal no se va "mejorando solo" con lo que usted le escribe. Solo aprende si lo </w:t>
      </w:r>
      <w:r>
        <w:rPr>
          <w:b/>
        </w:rPr>
        <w:t>reentrenan</w:t>
      </w:r>
      <w:r>
        <w:t xml:space="preserve"> con datos (y eso es caro y controlado).</w:t>
      </w:r>
    </w:p>
    <w:p>
      <w:r>
        <w:rPr>
          <w:b/>
        </w:rPr>
        <w:t>PERO</w:t>
      </w:r>
      <w:r>
        <w:t xml:space="preserve"> (y aquí está el peligro de Casa C): las empresas de IA </w:t>
      </w:r>
      <w:r>
        <w:rPr>
          <w:b/>
        </w:rPr>
        <w:t>sí pueden usar lo que usted escribe para entrenar sus futuros modelos</w:t>
      </w:r>
      <w:r>
        <w:t>, si usted no lo desactivó o si el servicio lo permite por defecto. Por eso:</w:t>
      </w:r>
    </w:p>
    <w:p>
      <w:pPr>
        <w:ind w:left="432"/>
      </w:pPr>
      <w:r>
        <w:rPr>
          <w:i/>
          <w:color w:val="606060"/>
        </w:rPr>
        <w:t>**Regla del Banco:** en las herramientas oficiales, el uso **no se usa para entrenar modelos** (configuración y contrato lo garantizan). En las cuentas personales, **su texto puede quedar guardado y ser usado para entrenar modelos ajenos.**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3. ¿Qué pasa exactamente cuando escribo en BigPickle?</w:t>
      </w:r>
    </w:p>
    <w:p>
      <w:r>
        <w:t>Flujo completo, paso a paso:</w:t>
      </w:r>
    </w:p>
    <w:p>
      <w:pPr>
        <w:pStyle w:val="ListNumber"/>
      </w:pPr>
      <w:r>
        <w:t>Usted escribe el texto (prompt) en BigPickle.</w:t>
      </w:r>
    </w:p>
    <w:p>
      <w:pPr>
        <w:pStyle w:val="ListNumber"/>
      </w:pPr>
      <w:r>
        <w:t xml:space="preserve">El texto viaja </w:t>
      </w:r>
      <w:r>
        <w:rPr>
          <w:b/>
        </w:rPr>
        <w:t>dentro de la red del Banco</w:t>
      </w:r>
      <w:r>
        <w:t xml:space="preserve"> hasta el motor (vLLM → Ollama local, o nube contratada Casa B).</w:t>
      </w:r>
    </w:p>
    <w:p>
      <w:pPr>
        <w:pStyle w:val="ListNumber"/>
      </w:pPr>
      <w:r>
        <w:t>El modelo procesa y genera la respuesta.</w:t>
      </w:r>
    </w:p>
    <w:p>
      <w:pPr>
        <w:pStyle w:val="ListNumber"/>
      </w:pPr>
      <w:r>
        <w:t>La respuesta vuelve a BigPickle.</w:t>
      </w:r>
    </w:p>
    <w:p>
      <w:pPr>
        <w:pStyle w:val="ListNumber"/>
      </w:pPr>
      <w:r>
        <w:t xml:space="preserve">El sistema guarda un </w:t>
      </w:r>
      <w:r>
        <w:rPr>
          <w:b/>
        </w:rPr>
        <w:t>registro</w:t>
      </w:r>
      <w:r>
        <w:t xml:space="preserve"> (usuario, fecha, resumen) para auditoría.</w:t>
      </w:r>
    </w:p>
    <w:p>
      <w:r>
        <w:rPr>
          <w:b/>
        </w:rPr>
        <w:t>En ningún paso los datos salen del perímetro del Banco</w:t>
      </w:r>
      <w:r>
        <w:t xml:space="preserve"> (en Casa A). Por eso es seguro. La diferencia con una cuenta personal es total: </w:t>
      </w:r>
      <w:r>
        <w:rPr>
          <w:b/>
        </w:rPr>
        <w:t>los datos no cruzan la frontera del Banco, no se usan para entrenar y quedan registrados para auditoría interna.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4. Telemetría: ¿la herramienta "llama a casa"?</w:t>
      </w:r>
    </w:p>
    <w:p>
      <w:r>
        <w:t xml:space="preserve">Algunas herramientas envían </w:t>
      </w:r>
      <w:r>
        <w:rPr>
          <w:b/>
        </w:rPr>
        <w:t>telemetría</w:t>
      </w:r>
      <w:r>
        <w:t xml:space="preserve"> (datos técnicos de uso: versión, errores, métricas) a sus fabricantes, aunque el modelo corra localmente. Esto es distinto del contenido: la telemetría suele ser </w:t>
      </w:r>
      <w:r>
        <w:rPr>
          <w:b/>
        </w:rPr>
        <w:t>técnica</w:t>
      </w:r>
      <w:r>
        <w:t>, no el texto de los usuarios. Pero debe conocerse y controlarse.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Herramienta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Comportamiento típico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Qué hacer en el Banco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Ollama</w:t>
            </w:r>
          </w:p>
        </w:tc>
        <w:tc>
          <w:tcPr>
            <w:tcW w:type="dxa" w:w="3216"/>
          </w:tcPr>
          <w:p>
            <w:r/>
            <w:r>
              <w:t xml:space="preserve">Corre 100% local; la telemetría se puede desactivar con la variable de entorno </w:t>
            </w:r>
            <w:r>
              <w:rPr>
                <w:rFonts w:ascii="Consolas" w:hAnsi="Consolas"/>
                <w:sz w:val="20"/>
              </w:rPr>
              <w:t>OLLAMA_DEBUG=false</w:t>
            </w:r>
            <w:r>
              <w:t xml:space="preserve"> o deshabilitando actualizaciones automáticas</w:t>
            </w:r>
          </w:p>
        </w:tc>
        <w:tc>
          <w:tcPr>
            <w:tcW w:type="dxa" w:w="3216"/>
          </w:tcPr>
          <w:p>
            <w:r/>
            <w:r>
              <w:t xml:space="preserve">Desplegar </w:t>
            </w:r>
            <w:r>
              <w:rPr>
                <w:b/>
              </w:rPr>
              <w:t>sin salida a internet</w:t>
            </w:r>
            <w:r>
              <w:t xml:space="preserve"> y con actualizaciones manuales controladas (módulo 13)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vLLM</w:t>
            </w:r>
          </w:p>
        </w:tc>
        <w:tc>
          <w:tcPr>
            <w:tcW w:type="dxa" w:w="3216"/>
          </w:tcPr>
          <w:p>
            <w:r/>
            <w:r>
              <w:t>Servidor de inferencia que no llama a casa por diseño</w:t>
            </w:r>
          </w:p>
        </w:tc>
        <w:tc>
          <w:tcPr>
            <w:tcW w:type="dxa" w:w="3216"/>
          </w:tcPr>
          <w:p>
            <w:r/>
            <w:r>
              <w:t>Igual, monitorear salidas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OpenCode</w:t>
            </w:r>
          </w:p>
        </w:tc>
        <w:tc>
          <w:tcPr>
            <w:tcW w:type="dxa" w:w="3216"/>
          </w:tcPr>
          <w:p>
            <w:r/>
            <w:r>
              <w:t>El agente de código usa el modelo que se le configure; verificar qué endpoint usa (local o contratado)</w:t>
            </w:r>
          </w:p>
        </w:tc>
        <w:tc>
          <w:tcPr>
            <w:tcW w:type="dxa" w:w="3216"/>
          </w:tcPr>
          <w:p>
            <w:r/>
            <w:r>
              <w:t>Configurar apuntando al endpoint interno del Banco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Nube contratada (Casa B)</w:t>
            </w:r>
          </w:p>
        </w:tc>
        <w:tc>
          <w:tcPr>
            <w:tcW w:type="dxa" w:w="3216"/>
          </w:tcPr>
          <w:p>
            <w:r/>
            <w:r>
              <w:t xml:space="preserve">Envía el texto al proveedor </w:t>
            </w:r>
            <w:r>
              <w:rPr>
                <w:b/>
              </w:rPr>
              <w:t>por contrato</w:t>
            </w:r>
            <w:r>
              <w:t>, con garantías documentadas</w:t>
            </w:r>
          </w:p>
        </w:tc>
        <w:tc>
          <w:tcPr>
            <w:tcW w:type="dxa" w:w="3216"/>
          </w:tcPr>
          <w:p>
            <w:r/>
            <w:r>
              <w:t>Tener el contrato, la evaluación de impacto (PD.7) y el registro de tratamiento</w:t>
            </w:r>
          </w:p>
        </w:tc>
      </w:tr>
    </w:tbl>
    <w:p>
      <w:pPr>
        <w:pStyle w:val="Heading3"/>
      </w:pPr>
      <w:r>
        <w:rPr>
          <w:color w:val="1F3B63"/>
        </w:rPr>
        <w:t>Cómo verificarlo en la práctica (nivel 🔴)</w:t>
      </w:r>
    </w:p>
    <w:p>
      <w:pPr>
        <w:pStyle w:val="ListNumber"/>
      </w:pPr>
      <w:r>
        <w:rPr>
          <w:b/>
        </w:rPr>
        <w:t>En el firewall/DLP</w:t>
      </w:r>
      <w:r>
        <w:t xml:space="preserve">: revisar qué dominios tocan las herramientas (módulo 08): </w:t>
      </w:r>
      <w:r>
        <w:rPr>
          <w:rFonts w:ascii="Consolas" w:hAnsi="Consolas"/>
          <w:sz w:val="20"/>
        </w:rPr>
        <w:t>logs de tráfico</w:t>
      </w:r>
      <w:r>
        <w:t>.</w:t>
      </w:r>
    </w:p>
    <w:p>
      <w:pPr>
        <w:pStyle w:val="ListNumber"/>
      </w:pPr>
      <w:r>
        <w:rPr>
          <w:b/>
        </w:rPr>
        <w:t>Con red bloqueada</w:t>
      </w:r>
      <w:r>
        <w:t>: probar la herramienta con el datacenter sin salida y confirmar que sigue funcionando (si funciona, no depende de internet).</w:t>
      </w:r>
    </w:p>
    <w:p>
      <w:pPr>
        <w:pStyle w:val="ListNumber"/>
      </w:pPr>
      <w:r>
        <w:rPr>
          <w:b/>
        </w:rPr>
        <w:t>Con netstat en la estación</w:t>
      </w:r>
      <w:r>
        <w:t xml:space="preserve">: </w:t>
      </w:r>
      <w:r>
        <w:rPr>
          <w:rFonts w:ascii="Consolas" w:hAnsi="Consolas"/>
          <w:sz w:val="20"/>
        </w:rPr>
        <w:t>netstat -ano</w:t>
      </w:r>
      <w:r>
        <w:t xml:space="preserve"> muestra las conexiones activas de cada proceso; comprobar si hay conexiones externas inesperadas.</w:t>
      </w:r>
    </w:p>
    <w:p>
      <w:pPr>
        <w:pStyle w:val="ListNumber"/>
      </w:pPr>
      <w:r>
        <w:rPr>
          <w:b/>
        </w:rPr>
        <w:t>Leer la configuración</w:t>
      </w:r>
      <w:r>
        <w:t xml:space="preserve">: </w:t>
      </w:r>
      <w:r>
        <w:rPr>
          <w:rFonts w:ascii="Consolas" w:hAnsi="Consolas"/>
          <w:sz w:val="20"/>
        </w:rPr>
        <w:t>OLLAMA_HOST</w:t>
      </w:r>
      <w:r>
        <w:t>, variables de telemetría, endpoints configurados.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5. ¿Es viable que salga "salida confidencial" a internet? La respuesta clara</w:t>
      </w:r>
    </w:p>
    <w:p>
      <w:r>
        <w:t xml:space="preserve">La pregunta exacta del RSI es: </w:t>
      </w:r>
      <w:r>
        <w:rPr>
          <w:b/>
        </w:rPr>
        <w:t>¿puede una respuesta que contiene información confidencial salir del Banco por internet?</w:t>
      </w:r>
    </w:p>
    <w:p>
      <w:r>
        <w:t xml:space="preserve">La respuesta: </w:t>
      </w:r>
      <w:r>
        <w:rPr>
          <w:b/>
        </w:rPr>
        <w:t>depende de la clasificación del dato y de la autorización.</w:t>
      </w:r>
      <w:r>
        <w:t xml:space="preserve"> Regla de tres niveles: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Tipo de salida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¿Es viable?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Condición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Respuesta sin datos personales ni confidencialidad</w:t>
            </w:r>
            <w:r>
              <w:t xml:space="preserve"> (textos genéricos, resúmenes de información pública)</w:t>
            </w:r>
          </w:p>
        </w:tc>
        <w:tc>
          <w:tcPr>
            <w:tcW w:type="dxa" w:w="3216"/>
          </w:tcPr>
          <w:p>
            <w:r/>
            <w:r>
              <w:t>✅ Sí</w:t>
            </w:r>
          </w:p>
        </w:tc>
        <w:tc>
          <w:tcPr>
            <w:tcW w:type="dxa" w:w="3216"/>
          </w:tcPr>
          <w:p>
            <w:r/>
            <w:r>
              <w:t>Herramienta autorizada; idealmente local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Respuesta con datos confidenciales internos</w:t>
            </w:r>
            <w:r>
              <w:t xml:space="preserve"> (informes de gestión, estrategia, código)</w:t>
            </w:r>
          </w:p>
        </w:tc>
        <w:tc>
          <w:tcPr>
            <w:tcW w:type="dxa" w:w="3216"/>
          </w:tcPr>
          <w:p>
            <w:r/>
            <w:r>
              <w:t>⚠️ Solo bajo autorización formal</w:t>
            </w:r>
          </w:p>
        </w:tc>
        <w:tc>
          <w:tcPr>
            <w:tcW w:type="dxa" w:w="3216"/>
          </w:tcPr>
          <w:p>
            <w:r/>
            <w:r>
              <w:t>Casa A local, o Casa B contratada con garantías, EIPD aprobado y registro de tratamiento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Respuesta con datos personales de clientes</w:t>
            </w:r>
          </w:p>
        </w:tc>
        <w:tc>
          <w:tcPr>
            <w:tcW w:type="dxa" w:w="3216"/>
          </w:tcPr>
          <w:p>
            <w:r/>
            <w:r>
              <w:t>❌ No, salvo proceso excepcional autorizado</w:t>
            </w:r>
          </w:p>
        </w:tc>
        <w:tc>
          <w:tcPr>
            <w:tcW w:type="dxa" w:w="3216"/>
          </w:tcPr>
          <w:p>
            <w:r/>
            <w:r>
              <w:t>Casa A local con base legal y minimización; nunca Casa C</w:t>
            </w:r>
          </w:p>
        </w:tc>
      </w:tr>
    </w:tbl>
    <w:p>
      <w:pPr>
        <w:pStyle w:val="Heading3"/>
      </w:pPr>
      <w:r>
        <w:rPr>
          <w:color w:val="1F3B63"/>
        </w:rPr>
        <w:t>El principio rector: clasificación primero</w:t>
      </w:r>
    </w:p>
    <w:p>
      <w:r>
        <w:t xml:space="preserve">Antes de preguntar "¿puede salir?", pregunte </w:t>
      </w:r>
      <w:r>
        <w:rPr>
          <w:b/>
        </w:rPr>
        <w:t>"¿qué es este dato?"</w:t>
      </w:r>
      <w:r>
        <w:t xml:space="preserve"> (módulo 06):</w:t>
      </w:r>
    </w:p>
    <w:p>
      <w:pPr>
        <w:pStyle w:val="ListNumber"/>
      </w:pPr>
      <w:r>
        <w:t xml:space="preserve">Si es </w:t>
      </w:r>
      <w:r>
        <w:rPr>
          <w:b/>
        </w:rPr>
        <w:t>público o interno sin restricción</w:t>
      </w:r>
      <w:r>
        <w:t xml:space="preserve"> → puede procesarse en herramientas autorizadas, idealmente locales.</w:t>
      </w:r>
    </w:p>
    <w:p>
      <w:pPr>
        <w:pStyle w:val="ListNumber"/>
      </w:pPr>
      <w:r>
        <w:t xml:space="preserve">Si es </w:t>
      </w:r>
      <w:r>
        <w:rPr>
          <w:b/>
        </w:rPr>
        <w:t>confidencial</w:t>
      </w:r>
      <w:r>
        <w:t xml:space="preserve"> → solo infraestructura local o nube contratada con garantías, y con registro.</w:t>
      </w:r>
    </w:p>
    <w:p>
      <w:pPr>
        <w:pStyle w:val="ListNumber"/>
      </w:pPr>
      <w:r>
        <w:t xml:space="preserve">Si es </w:t>
      </w:r>
      <w:r>
        <w:rPr>
          <w:b/>
        </w:rPr>
        <w:t>personal de clientes</w:t>
      </w:r>
      <w:r>
        <w:t xml:space="preserve"> → solo con base legal, minimización, EIPD y herramienta que lo garantice. En la práctica: </w:t>
      </w:r>
      <w:r>
        <w:rPr>
          <w:b/>
        </w:rPr>
        <w:t>Casa A local.</w:t>
      </w:r>
    </w:p>
    <w:p>
      <w:pPr>
        <w:ind w:left="432"/>
      </w:pPr>
      <w:r>
        <w:rPr>
          <w:i/>
          <w:color w:val="606060"/>
        </w:rPr>
        <w:t>**La salida a internet no es buena ni mala en sí misma: es una decisión de riesgo.** El Banco decide quién puede salir, con qué datos y con qué garantías. Lo que nunca está bien es que un funcionario decida solo mandar datos confidenciales a una herramienta no autorizada.</w:t>
      </w:r>
    </w:p>
    <w:p>
      <w:pPr>
        <w:pStyle w:val="Heading3"/>
      </w:pPr>
      <w:r>
        <w:rPr>
          <w:color w:val="1F3B63"/>
        </w:rPr>
        <w:t>Ventajas y desventajas honestas de cada opción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Opción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Ventaja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Desventaja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Local (Casa A)</w:t>
            </w:r>
          </w:p>
        </w:tc>
        <w:tc>
          <w:tcPr>
            <w:tcW w:type="dxa" w:w="3216"/>
          </w:tcPr>
          <w:p>
            <w:r/>
            <w:r>
              <w:t>Confidencialidad total, sin contrato, sin salida</w:t>
            </w:r>
          </w:p>
        </w:tc>
        <w:tc>
          <w:tcPr>
            <w:tcW w:type="dxa" w:w="3216"/>
          </w:tcPr>
          <w:p>
            <w:r/>
            <w:r>
              <w:t>Modelos menos potentes, requiere hardware, actualización manual (módulo 13)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Nube contratada (Casa B)</w:t>
            </w:r>
          </w:p>
        </w:tc>
        <w:tc>
          <w:tcPr>
            <w:tcW w:type="dxa" w:w="3216"/>
          </w:tcPr>
          <w:p>
            <w:r/>
            <w:r>
              <w:t>Modelos más potentes, cero mantenimiento de GPU</w:t>
            </w:r>
          </w:p>
        </w:tc>
        <w:tc>
          <w:tcPr>
            <w:tcW w:type="dxa" w:w="3216"/>
          </w:tcPr>
          <w:p>
            <w:r/>
            <w:r>
              <w:t>Datos salen del Banco (con contrato), dependencia del proveedor, requiere auditoría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Cuenta personal (Casa C)</w:t>
            </w:r>
          </w:p>
        </w:tc>
        <w:tc>
          <w:tcPr>
            <w:tcW w:type="dxa" w:w="3216"/>
          </w:tcPr>
          <w:p>
            <w:r/>
            <w:r>
              <w:t>Gratis y "fácil"</w:t>
            </w:r>
          </w:p>
        </w:tc>
        <w:tc>
          <w:tcPr>
            <w:tcW w:type="dxa" w:w="3216"/>
          </w:tcPr>
          <w:p>
            <w:r/>
            <w:r>
              <w:t>Fuga total, sin contrato, sin control, prohibida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rPr>
          <w:color w:val="1F3B63"/>
        </w:rPr>
        <w:t>6. Mitos que este módulo aclara de una vez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Mito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Verdad</w:t>
            </w:r>
          </w:p>
        </w:tc>
      </w:tr>
      <w:tr>
        <w:tc>
          <w:tcPr>
            <w:tcW w:type="dxa" w:w="4824"/>
          </w:tcPr>
          <w:p>
            <w:r/>
            <w:r>
              <w:t>"El modelo aprende de lo que le escribo"</w:t>
            </w:r>
          </w:p>
        </w:tc>
        <w:tc>
          <w:tcPr>
            <w:tcW w:type="dxa" w:w="4824"/>
          </w:tcPr>
          <w:p>
            <w:r/>
            <w:r>
              <w:t xml:space="preserve">No automáticamente; pero en cuentas personales su texto </w:t>
            </w:r>
            <w:r>
              <w:rPr>
                <w:b/>
              </w:rPr>
              <w:t>puede usarse para entrenar</w:t>
            </w:r>
            <w:r>
              <w:t xml:space="preserve"> modelos ajenos</w:t>
            </w:r>
          </w:p>
        </w:tc>
      </w:tr>
      <w:tr>
        <w:tc>
          <w:tcPr>
            <w:tcW w:type="dxa" w:w="4824"/>
          </w:tcPr>
          <w:p>
            <w:r/>
            <w:r>
              <w:t>"Si borro la conversación, no queda nada"</w:t>
            </w:r>
          </w:p>
        </w:tc>
        <w:tc>
          <w:tcPr>
            <w:tcW w:type="dxa" w:w="4824"/>
          </w:tcPr>
          <w:p>
            <w:r/>
            <w:r>
              <w:t xml:space="preserve">Los </w:t>
            </w:r>
            <w:r>
              <w:rPr>
                <w:b/>
              </w:rPr>
              <w:t>logs del sistema</w:t>
            </w:r>
            <w:r>
              <w:t xml:space="preserve"> pueden conservar registros; en cuentas personales, los guarda el proveedor</w:t>
            </w:r>
          </w:p>
        </w:tc>
      </w:tr>
      <w:tr>
        <w:tc>
          <w:tcPr>
            <w:tcW w:type="dxa" w:w="4824"/>
          </w:tcPr>
          <w:p>
            <w:r/>
            <w:r>
              <w:t>"Como corre local, no llama a casa"</w:t>
            </w:r>
          </w:p>
        </w:tc>
        <w:tc>
          <w:tcPr>
            <w:tcW w:type="dxa" w:w="4824"/>
          </w:tcPr>
          <w:p>
            <w:r/>
            <w:r>
              <w:t xml:space="preserve">En general sí (Ollama local no llama), pero hay que </w:t>
            </w:r>
            <w:r>
              <w:rPr>
                <w:b/>
              </w:rPr>
              <w:t>verificar telemetría y salidas</w:t>
            </w:r>
            <w:r>
              <w:t xml:space="preserve"> con logs</w:t>
            </w:r>
          </w:p>
        </w:tc>
      </w:tr>
      <w:tr>
        <w:tc>
          <w:tcPr>
            <w:tcW w:type="dxa" w:w="4824"/>
          </w:tcPr>
          <w:p>
            <w:r/>
            <w:r>
              <w:t>"La nube contratada es igual que la cuenta personal"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No</w:t>
            </w:r>
            <w:r>
              <w:t>: la nube contratada tiene contrato, garantías, residencia y registro; la cuenta personal no tiene nada de eso</w:t>
            </w:r>
          </w:p>
        </w:tc>
      </w:tr>
      <w:tr>
        <w:tc>
          <w:tcPr>
            <w:tcW w:type="dxa" w:w="4824"/>
          </w:tcPr>
          <w:p>
            <w:r/>
            <w:r>
              <w:t>"Si la herramienta responde, significa que no salió nada"</w:t>
            </w:r>
          </w:p>
        </w:tc>
        <w:tc>
          <w:tcPr>
            <w:tcW w:type="dxa" w:w="4824"/>
          </w:tcPr>
          <w:p>
            <w:r/>
            <w:r>
              <w:t xml:space="preserve">Falso: una herramienta externa (Casa C) responde precisamente porque </w:t>
            </w:r>
            <w:r>
              <w:rPr>
                <w:b/>
              </w:rPr>
              <w:t>envió el texto afuera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rPr>
          <w:color w:val="1F3B63"/>
        </w:rPr>
        <w:t>7. El cuaderno de "¿qué hace mi herramienta?" (para el RSI)</w:t>
      </w:r>
    </w:p>
    <w:p>
      <w:r>
        <w:t>Para cada herramienta del Banco, documente y guarde como evidencia: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Respuesta</w:t>
            </w:r>
          </w:p>
        </w:tc>
      </w:tr>
      <w:tr>
        <w:tc>
          <w:tcPr>
            <w:tcW w:type="dxa" w:w="4824"/>
          </w:tcPr>
          <w:p>
            <w:r/>
            <w:r>
              <w:t>¿Dónde corre el modelo?</w:t>
            </w:r>
          </w:p>
        </w:tc>
        <w:tc>
          <w:tcPr>
            <w:tcW w:type="dxa" w:w="4824"/>
          </w:tcPr>
          <w:p>
            <w:r/>
            <w:r>
              <w:t>Local / nube contratada (detalle)</w:t>
            </w:r>
          </w:p>
        </w:tc>
      </w:tr>
      <w:tr>
        <w:tc>
          <w:tcPr>
            <w:tcW w:type="dxa" w:w="4824"/>
          </w:tcPr>
          <w:p>
            <w:r/>
            <w:r>
              <w:t>¿Los datos salen del Banco?</w:t>
            </w:r>
          </w:p>
        </w:tc>
        <w:tc>
          <w:tcPr>
            <w:tcW w:type="dxa" w:w="4824"/>
          </w:tcPr>
          <w:p>
            <w:r/>
            <w:r>
              <w:t>Sí / No (detalle, con qué garantías)</w:t>
            </w:r>
          </w:p>
        </w:tc>
      </w:tr>
      <w:tr>
        <w:tc>
          <w:tcPr>
            <w:tcW w:type="dxa" w:w="4824"/>
          </w:tcPr>
          <w:p>
            <w:r/>
            <w:r>
              <w:t>¿El texto se usa para entrenar?</w:t>
            </w:r>
          </w:p>
        </w:tc>
        <w:tc>
          <w:tcPr>
            <w:tcW w:type="dxa" w:w="4824"/>
          </w:tcPr>
          <w:p>
            <w:r/>
            <w:r>
              <w:t>Sí / No (cláusula del contrato o configuración)</w:t>
            </w:r>
          </w:p>
        </w:tc>
      </w:tr>
      <w:tr>
        <w:tc>
          <w:tcPr>
            <w:tcW w:type="dxa" w:w="4824"/>
          </w:tcPr>
          <w:p>
            <w:r/>
            <w:r>
              <w:t>¿Guarda logs? ¿De qué?</w:t>
            </w:r>
          </w:p>
        </w:tc>
        <w:tc>
          <w:tcPr>
            <w:tcW w:type="dxa" w:w="4824"/>
          </w:tcPr>
          <w:p>
            <w:r/>
            <w:r>
              <w:t>Sí, metadatos / contenido (detalle)</w:t>
            </w:r>
          </w:p>
        </w:tc>
      </w:tr>
      <w:tr>
        <w:tc>
          <w:tcPr>
            <w:tcW w:type="dxa" w:w="4824"/>
          </w:tcPr>
          <w:p>
            <w:r/>
            <w:r>
              <w:t>¿Tiene telemetría? ¿Se desactivó?</w:t>
            </w:r>
          </w:p>
        </w:tc>
        <w:tc>
          <w:tcPr>
            <w:tcW w:type="dxa" w:w="4824"/>
          </w:tcPr>
          <w:p>
            <w:r/>
            <w:r>
              <w:t>Sí / No (detalle)</w:t>
            </w:r>
          </w:p>
        </w:tc>
      </w:tr>
      <w:tr>
        <w:tc>
          <w:tcPr>
            <w:tcW w:type="dxa" w:w="4824"/>
          </w:tcPr>
          <w:p>
            <w:r/>
            <w:r>
              <w:t>¿Quién puede ver los logs?</w:t>
            </w:r>
          </w:p>
        </w:tc>
        <w:tc>
          <w:tcPr>
            <w:tcW w:type="dxa" w:w="4824"/>
          </w:tcPr>
          <w:p>
            <w:r/>
            <w:r>
              <w:t>RSI, TI, administradores</w:t>
            </w:r>
          </w:p>
        </w:tc>
      </w:tr>
      <w:tr>
        <w:tc>
          <w:tcPr>
            <w:tcW w:type="dxa" w:w="4824"/>
          </w:tcPr>
          <w:p>
            <w:r/>
            <w:r>
              <w:t>¿Está en el registro de herramientas autorizadas?</w:t>
            </w:r>
          </w:p>
        </w:tc>
        <w:tc>
          <w:tcPr>
            <w:tcW w:type="dxa" w:w="4824"/>
          </w:tcPr>
          <w:p>
            <w:r/>
            <w:r>
              <w:t>Sí / No</w:t>
            </w:r>
          </w:p>
        </w:tc>
      </w:tr>
      <w:tr>
        <w:tc>
          <w:tcPr>
            <w:tcW w:type="dxa" w:w="4824"/>
          </w:tcPr>
          <w:p>
            <w:r/>
            <w:r>
              <w:t>¿Tiene EIPD aprobado (si trata datos personales)?</w:t>
            </w:r>
          </w:p>
        </w:tc>
        <w:tc>
          <w:tcPr>
            <w:tcW w:type="dxa" w:w="4824"/>
          </w:tcPr>
          <w:p>
            <w:r/>
            <w:r>
              <w:t>Sí / No</w:t>
            </w:r>
          </w:p>
        </w:tc>
      </w:tr>
    </w:tbl>
    <w:p>
      <w:r>
        <w:t>Este cuaderno es parte del Documento de Seguridad y de la evidencia de gobierno (módulo 09).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8. Conclusión del módulo</w:t>
      </w:r>
    </w:p>
    <w:p>
      <w:pPr>
        <w:pStyle w:val="ListBullet"/>
      </w:pPr>
      <w:r>
        <w:rPr>
          <w:b/>
        </w:rPr>
        <w:t>¿Manda datos a otro lado?</w:t>
      </w:r>
      <w:r>
        <w:t xml:space="preserve"> Depende de la "casa": local no; nube contratada sí (con contrato); cuenta personal sí (sin control). Solo Casa A y B están autorizadas.</w:t>
      </w:r>
    </w:p>
    <w:p>
      <w:pPr>
        <w:pStyle w:val="ListBullet"/>
      </w:pPr>
      <w:r>
        <w:rPr>
          <w:b/>
        </w:rPr>
        <w:t>¿Recuerda?</w:t>
      </w:r>
      <w:r>
        <w:t xml:space="preserve"> Hay tres memorias: el conocimiento de fábrica (fijo), el contexto de la sesión (temporal) y los </w:t>
      </w:r>
      <w:r>
        <w:rPr>
          <w:b/>
        </w:rPr>
        <w:t>logs</w:t>
      </w:r>
      <w:r>
        <w:t xml:space="preserve"> (permanentes, y en cuentas personales los controla el proveedor).</w:t>
      </w:r>
    </w:p>
    <w:p>
      <w:pPr>
        <w:pStyle w:val="ListBullet"/>
      </w:pPr>
      <w:r>
        <w:rPr>
          <w:b/>
        </w:rPr>
        <w:t>¿Puede salir información confidencial a internet?</w:t>
      </w:r>
      <w:r>
        <w:t xml:space="preserve"> Solo con autorización formal, con la herramienta y garantías correctas, y según la clasificación del dato.</w:t>
      </w:r>
    </w:p>
    <w:p>
      <w:pPr>
        <w:pStyle w:val="ListBullet"/>
      </w:pPr>
      <w:r>
        <w:rPr>
          <w:b/>
        </w:rPr>
        <w:t>¿Hay que revisar la telemetría?</w:t>
      </w:r>
      <w:r>
        <w:t xml:space="preserve"> Sí: un despliegue "local" se confirma verificando que no hay salidas, no solo por confiar en el nombre.</w:t>
      </w:r>
    </w:p>
    <w:p>
      <w:pPr>
        <w:pStyle w:val="ListBullet"/>
      </w:pPr>
      <w:r>
        <w:rPr>
          <w:b/>
        </w:rPr>
        <w:t>La herramienta oficial se eligió para que estas respuestas sean favorables</w:t>
      </w:r>
      <w:r>
        <w:t>: datos adentro, uso no entrenado, logs auditables.</w:t>
      </w:r>
    </w:p>
    <w:p>
      <w:pPr>
        <w:ind w:left="432"/>
      </w:pPr>
      <w:r>
        <w:rPr>
          <w:i/>
          <w:color w:val="606060"/>
        </w:rPr>
        <w:t>**Ejercicio:** Complete el cuaderno del punto 7 para las herramientas oficiales de su institución. Luego, responda en una frase: ¿por qué una cuenta personal de una herramienta de IA nunca puede recibir datos del Banco? (Respuesta guía: porque el texto sale sin contrato, sin garantías, sin base legal y sin forma de responder a los derechos del titular.)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