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INFRA-08 · Evidencias a Presentar</w:t>
      </w:r>
    </w:p>
    <w:p>
      <w:pPr>
        <w:ind w:left="432"/>
      </w:pPr>
      <w:r>
        <w:rPr>
          <w:i/>
          <w:color w:val="606060"/>
        </w:rPr>
        <w:t>**Función del MCU 5.0:** Demostrar con registros verificables que las funciones del marco se implementan: identificación (ID.AM), protección (PR), detección (DE) y respuesta (RS), de modo que el Banco pueda demostrar su posición de ciberseguridad ante Agesic y el BCU.</w:t>
      </w:r>
    </w:p>
    <w:p>
      <w:pPr>
        <w:ind w:left="432"/>
      </w:pPr>
      <w:r>
        <w:rPr>
          <w:i/>
          <w:color w:val="606060"/>
        </w:rPr>
        <w:t>**ISO/IEC 27001:** Sustenta el requisito de evidencia documentada del SGSI (cláusula 7.5), la retención de registros y la auditoría interna (A.9.3), demostrando que los controles existen y funcionan.</w:t>
      </w:r>
    </w:p>
    <w:p>
      <w:pPr>
        <w:ind w:left="432"/>
      </w:pPr>
      <w:r>
        <w:rPr>
          <w:i/>
          <w:color w:val="606060"/>
        </w:rPr>
        <w:t>**BCU:** Permite presentar ante el supervisor la evidencia que acompaña el informe del RSI (GV-06) y las auditorías (BCU-05), con registros fechados y trazables del riesgo tecnológico.</w:t>
      </w:r>
    </w:p>
    <w:p>
      <w:pPr>
        <w:ind w:left="432"/>
      </w:pPr>
      <w:r>
        <w:rPr>
          <w:i/>
          <w:color w:val="606060"/>
        </w:rPr>
        <w:t>**URCDP:** Acredita ante la Unidad Reguladora y de Control de Datos Personales las medidas de seguridad declaradas en el Documento de Seguridad (URCDP-01) y las notificaciones de vulneraciones (URCDP-02, Ley 19.670 art. 38).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una evidencia</w:t>
      </w:r>
    </w:p>
    <w:p>
      <w:r>
        <w:t xml:space="preserve">Una </w:t>
      </w:r>
      <w:r>
        <w:rPr>
          <w:b/>
        </w:rPr>
        <w:t>evidencia</w:t>
      </w:r>
      <w:r>
        <w:t xml:space="preserve"> es un registro verificable —una captura, un informe, una configuración, un log o un acta— que demuestra que un control </w:t>
      </w:r>
      <w:r>
        <w:rPr>
          <w:b/>
        </w:rPr>
        <w:t>existe y funciona</w:t>
      </w:r>
      <w:r>
        <w:t>.</w:t>
      </w:r>
    </w:p>
    <w:p>
      <w:r>
        <w:t>Sin evidencia, un control declarado es una promesa. Con evidencia, es un hecho comprobable.</w:t>
      </w:r>
    </w:p>
    <w:p>
      <w:pPr>
        <w:ind w:left="432"/>
      </w:pPr>
      <w:r>
        <w:rPr>
          <w:i/>
          <w:color w:val="606060"/>
        </w:rPr>
        <w:t>**Analogía:** es como el ticket de compra: no alcanza con decir que pagaste; el ticket lo prueba. El auditor es el que pide el ticket de cada control.</w:t>
      </w:r>
    </w:p>
    <w:p>
      <w:pPr>
        <w:pStyle w:val="Heading3"/>
      </w:pPr>
      <w:r>
        <w:rPr>
          <w:color w:val="1F3B63"/>
        </w:rPr>
        <w:t>Por qué importa ante BCU, Agesic (MCU 5.0), URCDP y las auditorías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¿Quién pide?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¿Qué mira?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¿Con qué evidencia se responde?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  <w:r>
              <w:t xml:space="preserve"> (supervisor)</w:t>
            </w:r>
          </w:p>
        </w:tc>
        <w:tc>
          <w:tcPr>
            <w:tcW w:type="dxa" w:w="3216"/>
          </w:tcPr>
          <w:p>
            <w:r/>
            <w:r>
              <w:t>Riesgo tecnológico y controles del RNRCSF</w:t>
            </w:r>
          </w:p>
        </w:tc>
        <w:tc>
          <w:tcPr>
            <w:tcW w:type="dxa" w:w="3216"/>
          </w:tcPr>
          <w:p>
            <w:r/>
            <w:r>
              <w:t>Informes del RSI (GV-06), auditorías (BCU-05), reportes técnicos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Agesic / MCU 5.0</w:t>
            </w:r>
          </w:p>
        </w:tc>
        <w:tc>
          <w:tcPr>
            <w:tcW w:type="dxa" w:w="3216"/>
          </w:tcPr>
          <w:p>
            <w:r/>
            <w:r>
              <w:t>Implementación del marco nacional</w:t>
            </w:r>
          </w:p>
        </w:tc>
        <w:tc>
          <w:tcPr>
            <w:tcW w:type="dxa" w:w="3216"/>
          </w:tcPr>
          <w:p>
            <w:r/>
            <w:r>
              <w:t>Mapeo de funciones a evidencias (MATRIZ-001)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Medidas del Documento de Seguridad</w:t>
            </w:r>
          </w:p>
        </w:tc>
        <w:tc>
          <w:tcPr>
            <w:tcW w:type="dxa" w:w="3216"/>
          </w:tcPr>
          <w:p>
            <w:r/>
            <w:r>
              <w:t>URCDP-01 actualizado, registros de controles, notificaciones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3216"/>
          </w:tcPr>
          <w:p>
            <w:r/>
            <w:r>
              <w:t>Que lo documentado sea real</w:t>
            </w:r>
          </w:p>
        </w:tc>
        <w:tc>
          <w:tcPr>
            <w:tcW w:type="dxa" w:w="3216"/>
          </w:tcPr>
          <w:p>
            <w:r/>
            <w:r>
              <w:t>Evidencia técnica de cada control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Principios de la evidencia</w:t>
      </w:r>
    </w:p>
    <w:p>
      <w:r>
        <w:t>Toda evidencia que se presente debe cumplir estos seis principios: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Significa que...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Pregunta que responde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Íntegra</w:t>
            </w:r>
          </w:p>
        </w:tc>
        <w:tc>
          <w:tcPr>
            <w:tcW w:type="dxa" w:w="3216"/>
          </w:tcPr>
          <w:p>
            <w:r/>
            <w:r>
              <w:t>No fue manipulada ni modificada</w:t>
            </w:r>
          </w:p>
        </w:tc>
        <w:tc>
          <w:tcPr>
            <w:tcW w:type="dxa" w:w="3216"/>
          </w:tcPr>
          <w:p>
            <w:r/>
            <w:r>
              <w:t>¿Sigue siendo el registro original?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Fechada</w:t>
            </w:r>
          </w:p>
        </w:tc>
        <w:tc>
          <w:tcPr>
            <w:tcW w:type="dxa" w:w="3216"/>
          </w:tcPr>
          <w:p>
            <w:r/>
            <w:r>
              <w:t>Tiene fecha (y si aplica, hora)</w:t>
            </w:r>
          </w:p>
        </w:tc>
        <w:tc>
          <w:tcPr>
            <w:tcW w:type="dxa" w:w="3216"/>
          </w:tcPr>
          <w:p>
            <w:r/>
            <w:r>
              <w:t>¿Cuándo se tomó?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Trazable</w:t>
            </w:r>
          </w:p>
        </w:tc>
        <w:tc>
          <w:tcPr>
            <w:tcW w:type="dxa" w:w="3216"/>
          </w:tcPr>
          <w:p>
            <w:r/>
            <w:r>
              <w:t>Se puede conectar al sistema o documento de origen</w:t>
            </w:r>
          </w:p>
        </w:tc>
        <w:tc>
          <w:tcPr>
            <w:tcW w:type="dxa" w:w="3216"/>
          </w:tcPr>
          <w:p>
            <w:r/>
            <w:r>
              <w:t>¿De dónde salió?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Legible</w:t>
            </w:r>
          </w:p>
        </w:tc>
        <w:tc>
          <w:tcPr>
            <w:tcW w:type="dxa" w:w="3216"/>
          </w:tcPr>
          <w:p>
            <w:r/>
            <w:r>
              <w:t>Se entiende sin necesidad de explicaciones orales</w:t>
            </w:r>
          </w:p>
        </w:tc>
        <w:tc>
          <w:tcPr>
            <w:tcW w:type="dxa" w:w="3216"/>
          </w:tcPr>
          <w:p>
            <w:r/>
            <w:r>
              <w:t>¿Qué muestra exactamente?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Respaldada</w:t>
            </w:r>
          </w:p>
        </w:tc>
        <w:tc>
          <w:tcPr>
            <w:tcW w:type="dxa" w:w="3216"/>
          </w:tcPr>
          <w:p>
            <w:r/>
            <w:r>
              <w:t>Tiene hash o firma digital cuando es posible</w:t>
            </w:r>
          </w:p>
        </w:tc>
        <w:tc>
          <w:tcPr>
            <w:tcW w:type="dxa" w:w="3216"/>
          </w:tcPr>
          <w:p>
            <w:r/>
            <w:r>
              <w:t>¿Cómo sé que no cambió?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Conservada</w:t>
            </w:r>
          </w:p>
        </w:tc>
        <w:tc>
          <w:tcPr>
            <w:tcW w:type="dxa" w:w="3216"/>
          </w:tcPr>
          <w:p>
            <w:r/>
            <w:r>
              <w:t>Se guarda con una retención definida</w:t>
            </w:r>
          </w:p>
        </w:tc>
        <w:tc>
          <w:tcPr>
            <w:tcW w:type="dxa" w:w="3216"/>
          </w:tcPr>
          <w:p>
            <w:r/>
            <w:r>
              <w:t>¿Cuánto tiempo debo guardarla?</w:t>
            </w:r>
          </w:p>
        </w:tc>
      </w:tr>
    </w:tbl>
    <w:p>
      <w:pPr>
        <w:ind w:left="432"/>
      </w:pPr>
      <w:r>
        <w:rPr>
          <w:i/>
          <w:color w:val="606060"/>
        </w:rPr>
        <w:t>**Regla de oro:** si una evidencia no tiene fecha o no se entiende qué muestra, **no sirve**. Un auditor la descartará por más que el control exista.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Tabla maestra: evidencia → control → norma → documento del kit</w:t>
      </w:r>
    </w:p>
    <w:p>
      <w:r>
        <w:t>Esta tabla conecta cada evidencia con el control que demuestra, la norma que lo exige y el documento del kit donde se registra.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Control que demuestra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Norma / referencia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</w:tr>
      <w:tr>
        <w:tc>
          <w:tcPr>
            <w:tcW w:type="dxa" w:w="2412"/>
          </w:tcPr>
          <w:p>
            <w:r/>
            <w:r>
              <w:t>Inventario y mapa de red</w:t>
            </w:r>
          </w:p>
        </w:tc>
        <w:tc>
          <w:tcPr>
            <w:tcW w:type="dxa" w:w="2412"/>
          </w:tcPr>
          <w:p>
            <w:r/>
            <w:r>
              <w:t>Activos identificados y documentados</w:t>
            </w:r>
          </w:p>
        </w:tc>
        <w:tc>
          <w:tcPr>
            <w:tcW w:type="dxa" w:w="2412"/>
          </w:tcPr>
          <w:p>
            <w:r/>
            <w:r>
              <w:t>MCU ID.AM</w:t>
            </w:r>
          </w:p>
        </w:tc>
        <w:tc>
          <w:tcPr>
            <w:tcW w:type="dxa" w:w="2412"/>
          </w:tcPr>
          <w:p>
            <w:r/>
            <w:r>
              <w:t>ID-01, GV-02</w:t>
            </w:r>
          </w:p>
        </w:tc>
      </w:tr>
      <w:tr>
        <w:tc>
          <w:tcPr>
            <w:tcW w:type="dxa" w:w="2412"/>
          </w:tcPr>
          <w:p>
            <w:r/>
            <w:r>
              <w:t>Diagrama de red con zonas y DMZ</w:t>
            </w:r>
          </w:p>
        </w:tc>
        <w:tc>
          <w:tcPr>
            <w:tcW w:type="dxa" w:w="2412"/>
          </w:tcPr>
          <w:p>
            <w:r/>
            <w:r>
              <w:t>Segmentación y aislamiento de la DMZ</w:t>
            </w:r>
          </w:p>
        </w:tc>
        <w:tc>
          <w:tcPr>
            <w:tcW w:type="dxa" w:w="2412"/>
          </w:tcPr>
          <w:p>
            <w:r/>
            <w:r>
              <w:t>MCU ID.AM / PR.AA</w:t>
            </w:r>
          </w:p>
        </w:tc>
        <w:tc>
          <w:tcPr>
            <w:tcW w:type="dxa" w:w="2412"/>
          </w:tcPr>
          <w:p>
            <w:r/>
            <w:r>
              <w:t>GV-02, INFRA-03</w:t>
            </w:r>
          </w:p>
        </w:tc>
      </w:tr>
      <w:tr>
        <w:tc>
          <w:tcPr>
            <w:tcW w:type="dxa" w:w="2412"/>
          </w:tcPr>
          <w:p>
            <w:r/>
            <w:r>
              <w:t>Export de reglas de firewall + acta de revisión</w:t>
            </w:r>
          </w:p>
        </w:tc>
        <w:tc>
          <w:tcPr>
            <w:tcW w:type="dxa" w:w="2412"/>
          </w:tcPr>
          <w:p>
            <w:r/>
            <w:r>
              <w:t>Firewall de mínimo privilegio</w:t>
            </w:r>
          </w:p>
        </w:tc>
        <w:tc>
          <w:tcPr>
            <w:tcW w:type="dxa" w:w="2412"/>
          </w:tcPr>
          <w:p>
            <w:r/>
            <w:r>
              <w:t>MCU PR.PS</w:t>
            </w:r>
          </w:p>
        </w:tc>
        <w:tc>
          <w:tcPr>
            <w:tcW w:type="dxa" w:w="2412"/>
          </w:tcPr>
          <w:p>
            <w:r/>
            <w:r>
              <w:t>INFRA-03, GV-03</w:t>
            </w:r>
          </w:p>
        </w:tc>
      </w:tr>
      <w:tr>
        <w:tc>
          <w:tcPr>
            <w:tcW w:type="dxa" w:w="2412"/>
          </w:tcPr>
          <w:p>
            <w:r/>
            <w:r>
              <w:t>Baseline de hardening completado</w:t>
            </w:r>
          </w:p>
        </w:tc>
        <w:tc>
          <w:tcPr>
            <w:tcW w:type="dxa" w:w="2412"/>
          </w:tcPr>
          <w:p>
            <w:r/>
            <w:r>
              <w:t>Configuración segura de dispositivos</w:t>
            </w:r>
          </w:p>
        </w:tc>
        <w:tc>
          <w:tcPr>
            <w:tcW w:type="dxa" w:w="2412"/>
          </w:tcPr>
          <w:p>
            <w:r/>
            <w:r>
              <w:t>CIS, MCU PR.PS</w:t>
            </w:r>
          </w:p>
        </w:tc>
        <w:tc>
          <w:tcPr>
            <w:tcW w:type="dxa" w:w="2412"/>
          </w:tcPr>
          <w:p>
            <w:r/>
            <w:r>
              <w:t>INFRA-04</w:t>
            </w:r>
          </w:p>
        </w:tc>
      </w:tr>
      <w:tr>
        <w:tc>
          <w:tcPr>
            <w:tcW w:type="dxa" w:w="2412"/>
          </w:tcPr>
          <w:p>
            <w:r/>
            <w:r>
              <w:t>Reporte de parches y firmware</w:t>
            </w:r>
          </w:p>
        </w:tc>
        <w:tc>
          <w:tcPr>
            <w:tcW w:type="dxa" w:w="2412"/>
          </w:tcPr>
          <w:p>
            <w:r/>
            <w:r>
              <w:t>Gestión de vulnerabilidades</w:t>
            </w:r>
          </w:p>
        </w:tc>
        <w:tc>
          <w:tcPr>
            <w:tcW w:type="dxa" w:w="2412"/>
          </w:tcPr>
          <w:p>
            <w:r/>
            <w:r>
              <w:t>MCU PR.PS</w:t>
            </w:r>
          </w:p>
        </w:tc>
        <w:tc>
          <w:tcPr>
            <w:tcW w:type="dxa" w:w="2412"/>
          </w:tcPr>
          <w:p>
            <w:r/>
            <w:r>
              <w:t>PR-06</w:t>
            </w:r>
          </w:p>
        </w:tc>
      </w:tr>
      <w:tr>
        <w:tc>
          <w:tcPr>
            <w:tcW w:type="dxa" w:w="2412"/>
          </w:tcPr>
          <w:p>
            <w:r/>
            <w:r>
              <w:t>Consola antivirus/EDR con cobertura y alertas</w:t>
            </w:r>
          </w:p>
        </w:tc>
        <w:tc>
          <w:tcPr>
            <w:tcW w:type="dxa" w:w="2412"/>
          </w:tcPr>
          <w:p>
            <w:r/>
            <w:r>
              <w:t>Protección de extremos</w:t>
            </w:r>
          </w:p>
        </w:tc>
        <w:tc>
          <w:tcPr>
            <w:tcW w:type="dxa" w:w="2412"/>
          </w:tcPr>
          <w:p>
            <w:r/>
            <w:r>
              <w:t>MCU PR.PS</w:t>
            </w:r>
          </w:p>
        </w:tc>
        <w:tc>
          <w:tcPr>
            <w:tcW w:type="dxa" w:w="2412"/>
          </w:tcPr>
          <w:p>
            <w:r/>
            <w:r>
              <w:t>INFRA-05</w:t>
            </w:r>
          </w:p>
        </w:tc>
      </w:tr>
      <w:tr>
        <w:tc>
          <w:tcPr>
            <w:tcW w:type="dxa" w:w="2412"/>
          </w:tcPr>
          <w:p>
            <w:r/>
            <w:r>
              <w:t>Reportes SAST/DAST + plan de remediación</w:t>
            </w:r>
          </w:p>
        </w:tc>
        <w:tc>
          <w:tcPr>
            <w:tcW w:type="dxa" w:w="2412"/>
          </w:tcPr>
          <w:p>
            <w:r/>
            <w:r>
              <w:t>Seguridad de aplicaciones</w:t>
            </w:r>
          </w:p>
        </w:tc>
        <w:tc>
          <w:tcPr>
            <w:tcW w:type="dxa" w:w="2412"/>
          </w:tcPr>
          <w:p>
            <w:r/>
            <w:r>
              <w:t>MCU PR.PS</w:t>
            </w:r>
          </w:p>
        </w:tc>
        <w:tc>
          <w:tcPr>
            <w:tcW w:type="dxa" w:w="2412"/>
          </w:tcPr>
          <w:p>
            <w:r/>
            <w:r>
              <w:t>INFRA-06, PR-07</w:t>
            </w:r>
          </w:p>
        </w:tc>
      </w:tr>
      <w:tr>
        <w:tc>
          <w:tcPr>
            <w:tcW w:type="dxa" w:w="2412"/>
          </w:tcPr>
          <w:p>
            <w:r/>
            <w:r>
              <w:t>Reporte DLP con eventos bloqueados</w:t>
            </w:r>
          </w:p>
        </w:tc>
        <w:tc>
          <w:tcPr>
            <w:tcW w:type="dxa" w:w="2412"/>
          </w:tcPr>
          <w:p>
            <w:r/>
            <w:r>
              <w:t>Prevención de fuga de datos</w:t>
            </w:r>
          </w:p>
        </w:tc>
        <w:tc>
          <w:tcPr>
            <w:tcW w:type="dxa" w:w="2412"/>
          </w:tcPr>
          <w:p>
            <w:r/>
            <w:r>
              <w:t>MCU PR.DS</w:t>
            </w:r>
          </w:p>
        </w:tc>
        <w:tc>
          <w:tcPr>
            <w:tcW w:type="dxa" w:w="2412"/>
          </w:tcPr>
          <w:p>
            <w:r/>
            <w:r>
              <w:t>INFRA-06, PR-03</w:t>
            </w:r>
          </w:p>
        </w:tc>
      </w:tr>
      <w:tr>
        <w:tc>
          <w:tcPr>
            <w:tcW w:type="dxa" w:w="2412"/>
          </w:tcPr>
          <w:p>
            <w:r/>
            <w:r>
              <w:t>Logs y SIEM con cobertura y retención</w:t>
            </w:r>
          </w:p>
        </w:tc>
        <w:tc>
          <w:tcPr>
            <w:tcW w:type="dxa" w:w="2412"/>
          </w:tcPr>
          <w:p>
            <w:r/>
            <w:r>
              <w:t>Monitoreo y detección</w:t>
            </w:r>
          </w:p>
        </w:tc>
        <w:tc>
          <w:tcPr>
            <w:tcW w:type="dxa" w:w="2412"/>
          </w:tcPr>
          <w:p>
            <w:r/>
            <w:r>
              <w:t>MCU DE.CM</w:t>
            </w:r>
          </w:p>
        </w:tc>
        <w:tc>
          <w:tcPr>
            <w:tcW w:type="dxa" w:w="2412"/>
          </w:tcPr>
          <w:p>
            <w:r/>
            <w:r>
              <w:t>DE-01, DE-02</w:t>
            </w:r>
          </w:p>
        </w:tc>
      </w:tr>
      <w:tr>
        <w:tc>
          <w:tcPr>
            <w:tcW w:type="dxa" w:w="2412"/>
          </w:tcPr>
          <w:p>
            <w:r/>
            <w:r>
              <w:t>Registros de acceso administrativo y 2FA</w:t>
            </w:r>
          </w:p>
        </w:tc>
        <w:tc>
          <w:tcPr>
            <w:tcW w:type="dxa" w:w="2412"/>
          </w:tcPr>
          <w:p>
            <w:r/>
            <w:r>
              <w:t>Control de acceso</w:t>
            </w:r>
          </w:p>
        </w:tc>
        <w:tc>
          <w:tcPr>
            <w:tcW w:type="dxa" w:w="2412"/>
          </w:tcPr>
          <w:p>
            <w:r/>
            <w:r>
              <w:t>MCU PR.AA, ISO A.9</w:t>
            </w:r>
          </w:p>
        </w:tc>
        <w:tc>
          <w:tcPr>
            <w:tcW w:type="dxa" w:w="2412"/>
          </w:tcPr>
          <w:p>
            <w:r/>
            <w:r>
              <w:t>PR-01</w:t>
            </w:r>
          </w:p>
        </w:tc>
      </w:tr>
      <w:tr>
        <w:tc>
          <w:tcPr>
            <w:tcW w:type="dxa" w:w="2412"/>
          </w:tcPr>
          <w:p>
            <w:r/>
            <w:r>
              <w:t>Respaldos y prueba de restauración</w:t>
            </w:r>
          </w:p>
        </w:tc>
        <w:tc>
          <w:tcPr>
            <w:tcW w:type="dxa" w:w="2412"/>
          </w:tcPr>
          <w:p>
            <w:r/>
            <w:r>
              <w:t>Continuidad y recuperación</w:t>
            </w:r>
          </w:p>
        </w:tc>
        <w:tc>
          <w:tcPr>
            <w:tcW w:type="dxa" w:w="2412"/>
          </w:tcPr>
          <w:p>
            <w:r/>
            <w:r>
              <w:t>MCU PR.IR / RC.RP</w:t>
            </w:r>
          </w:p>
        </w:tc>
        <w:tc>
          <w:tcPr>
            <w:tcW w:type="dxa" w:w="2412"/>
          </w:tcPr>
          <w:p>
            <w:r/>
            <w:r>
              <w:t>PR-05, RC-02</w:t>
            </w:r>
          </w:p>
        </w:tc>
      </w:tr>
      <w:tr>
        <w:tc>
          <w:tcPr>
            <w:tcW w:type="dxa" w:w="2412"/>
          </w:tcPr>
          <w:p>
            <w:r/>
            <w:r>
              <w:t>Planillas de riesgos y plan de tratamiento</w:t>
            </w:r>
          </w:p>
        </w:tc>
        <w:tc>
          <w:tcPr>
            <w:tcW w:type="dxa" w:w="2412"/>
          </w:tcPr>
          <w:p>
            <w:r/>
            <w:r>
              <w:t>Gestión de riesgos</w:t>
            </w:r>
          </w:p>
        </w:tc>
        <w:tc>
          <w:tcPr>
            <w:tcW w:type="dxa" w:w="2412"/>
          </w:tcPr>
          <w:p>
            <w:r/>
            <w:r>
              <w:t>MCU GV.RM, ISO A.5</w:t>
            </w:r>
          </w:p>
        </w:tc>
        <w:tc>
          <w:tcPr>
            <w:tcW w:type="dxa" w:w="2412"/>
          </w:tcPr>
          <w:p>
            <w:r/>
            <w:r>
              <w:t>ID-02, ID-03, ID-04</w:t>
            </w:r>
          </w:p>
        </w:tc>
      </w:tr>
      <w:tr>
        <w:tc>
          <w:tcPr>
            <w:tcW w:type="dxa" w:w="2412"/>
          </w:tcPr>
          <w:p>
            <w:r/>
            <w:r>
              <w:t>Documento de Seguridad actualizado</w:t>
            </w:r>
          </w:p>
        </w:tc>
        <w:tc>
          <w:tcPr>
            <w:tcW w:type="dxa" w:w="2412"/>
          </w:tcPr>
          <w:p>
            <w:r/>
            <w:r>
              <w:t>Medidas para datos personales</w:t>
            </w:r>
          </w:p>
        </w:tc>
        <w:tc>
          <w:tcPr>
            <w:tcW w:type="dxa" w:w="2412"/>
          </w:tcPr>
          <w:p>
            <w:r/>
            <w:r>
              <w:t>Ley 18.331, Decreto 64/020</w:t>
            </w:r>
          </w:p>
        </w:tc>
        <w:tc>
          <w:tcPr>
            <w:tcW w:type="dxa" w:w="2412"/>
          </w:tcPr>
          <w:p>
            <w:r/>
            <w:r>
              <w:t>URCDP-01</w:t>
            </w:r>
          </w:p>
        </w:tc>
      </w:tr>
      <w:tr>
        <w:tc>
          <w:tcPr>
            <w:tcW w:type="dxa" w:w="2412"/>
          </w:tcPr>
          <w:p>
            <w:r/>
            <w:r>
              <w:t>Registro de notificaciones de vulneraciones</w:t>
            </w:r>
          </w:p>
        </w:tc>
        <w:tc>
          <w:tcPr>
            <w:tcW w:type="dxa" w:w="2412"/>
          </w:tcPr>
          <w:p>
            <w:r/>
            <w:r>
              <w:t>Transparencia ante incidentes</w:t>
            </w:r>
          </w:p>
        </w:tc>
        <w:tc>
          <w:tcPr>
            <w:tcW w:type="dxa" w:w="2412"/>
          </w:tcPr>
          <w:p>
            <w:r/>
            <w:r>
              <w:t>Ley 19.670, art. 38</w:t>
            </w:r>
          </w:p>
        </w:tc>
        <w:tc>
          <w:tcPr>
            <w:tcW w:type="dxa" w:w="2412"/>
          </w:tcPr>
          <w:p>
            <w:r/>
            <w:r>
              <w:t>URCDP-02</w:t>
            </w:r>
          </w:p>
        </w:tc>
      </w:tr>
      <w:tr>
        <w:tc>
          <w:tcPr>
            <w:tcW w:type="dxa" w:w="2412"/>
          </w:tcPr>
          <w:p>
            <w:r/>
            <w:r>
              <w:t>Reportes de concientización y phishing</w:t>
            </w:r>
          </w:p>
        </w:tc>
        <w:tc>
          <w:tcPr>
            <w:tcW w:type="dxa" w:w="2412"/>
          </w:tcPr>
          <w:p>
            <w:r/>
            <w:r>
              <w:t>Cultura de seguridad</w:t>
            </w:r>
          </w:p>
        </w:tc>
        <w:tc>
          <w:tcPr>
            <w:tcW w:type="dxa" w:w="2412"/>
          </w:tcPr>
          <w:p>
            <w:r/>
            <w:r>
              <w:t>MCU PR.AT</w:t>
            </w:r>
          </w:p>
        </w:tc>
        <w:tc>
          <w:tcPr>
            <w:tcW w:type="dxa" w:w="2412"/>
          </w:tcPr>
          <w:p>
            <w:r/>
            <w:r>
              <w:t>PR-02</w:t>
            </w:r>
          </w:p>
        </w:tc>
      </w:tr>
      <w:tr>
        <w:tc>
          <w:tcPr>
            <w:tcW w:type="dxa" w:w="2412"/>
          </w:tcPr>
          <w:p>
            <w:r/>
            <w:r>
              <w:t>Informe de auditoría y lecciones aprendidas</w:t>
            </w:r>
          </w:p>
        </w:tc>
        <w:tc>
          <w:tcPr>
            <w:tcW w:type="dxa" w:w="2412"/>
          </w:tcPr>
          <w:p>
            <w:r/>
            <w:r>
              <w:t>Mejora continua</w:t>
            </w:r>
          </w:p>
        </w:tc>
        <w:tc>
          <w:tcPr>
            <w:tcW w:type="dxa" w:w="2412"/>
          </w:tcPr>
          <w:p>
            <w:r/>
            <w:r>
              <w:t>MCU ID.IM / ID.IM</w:t>
            </w:r>
          </w:p>
        </w:tc>
        <w:tc>
          <w:tcPr>
            <w:tcW w:type="dxa" w:w="2412"/>
          </w:tcPr>
          <w:p>
            <w:r/>
            <w:r>
              <w:t>BCU-05, RC-04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Cómo armar el "expediente de evidencia"</w:t>
      </w:r>
    </w:p>
    <w:p>
      <w:r>
        <w:t xml:space="preserve">La evidencia no se guarda en la carpeta del correo ni en el escritorio: se organiza en un </w:t>
      </w:r>
      <w:r>
        <w:rPr>
          <w:b/>
        </w:rPr>
        <w:t>expediente</w:t>
      </w:r>
      <w:r>
        <w:t xml:space="preserve"> que un auditor pueda recorrer sin ayuda.</w:t>
      </w:r>
    </w:p>
    <w:p>
      <w:pPr>
        <w:pStyle w:val="Heading3"/>
      </w:pPr>
      <w:r>
        <w:rPr>
          <w:color w:val="1F3B63"/>
        </w:rPr>
        <w:t>Estructura de carpetas</w:t>
      </w:r>
    </w:p>
    <w:p>
      <w:r>
        <w:t xml:space="preserve">Usa la estructura definida en el documento </w:t>
      </w:r>
      <w:r>
        <w:rPr>
          <w:b/>
        </w:rPr>
        <w:t>00-Estructura-Carpetas-SGSI</w:t>
      </w:r>
      <w:r>
        <w:t xml:space="preserve"> del kit. Un ejemplo:</w:t>
      </w:r>
    </w:p>
    <w:p>
      <w:pPr>
        <w:pStyle w:val="Heading3"/>
      </w:pPr>
      <w:r>
        <w:rPr>
          <w:color w:val="1F3B63"/>
        </w:rPr>
        <w:t>Convención de nombres</w:t>
      </w:r>
    </w:p>
    <w:p>
      <w:r>
        <w:t xml:space="preserve">Cada archivo de evidencia se nombra con </w:t>
      </w:r>
      <w:r>
        <w:rPr>
          <w:b/>
        </w:rPr>
        <w:t>código + fecha</w:t>
      </w:r>
      <w:r>
        <w:t>, para que se ordene solo y no haya versiones confusas:</w:t>
      </w:r>
    </w:p>
    <w:p>
      <w:r>
        <w:rPr>
          <w:rFonts w:ascii="Consolas" w:hAnsi="Consolas"/>
          <w:sz w:val="20"/>
        </w:rPr>
        <w:t>PR-06_Reporte-Parches_2026-08-05.pdf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Parte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poner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t>Código</w:t>
            </w:r>
          </w:p>
        </w:tc>
        <w:tc>
          <w:tcPr>
            <w:tcW w:type="dxa" w:w="3216"/>
          </w:tcPr>
          <w:p>
            <w:r/>
            <w:r>
              <w:t>El documento del kit al que responde</w:t>
            </w:r>
          </w:p>
        </w:tc>
        <w:tc>
          <w:tcPr>
            <w:tcW w:type="dxa" w:w="3216"/>
          </w:tcPr>
          <w:p>
            <w:r/>
            <w:r>
              <w:t>PR-06</w:t>
            </w:r>
          </w:p>
        </w:tc>
      </w:tr>
      <w:tr>
        <w:tc>
          <w:tcPr>
            <w:tcW w:type="dxa" w:w="3216"/>
          </w:tcPr>
          <w:p>
            <w:r/>
            <w:r>
              <w:t>Descripción</w:t>
            </w:r>
          </w:p>
        </w:tc>
        <w:tc>
          <w:tcPr>
            <w:tcW w:type="dxa" w:w="3216"/>
          </w:tcPr>
          <w:p>
            <w:r/>
            <w:r>
              <w:t>Qué es la evidencia</w:t>
            </w:r>
          </w:p>
        </w:tc>
        <w:tc>
          <w:tcPr>
            <w:tcW w:type="dxa" w:w="3216"/>
          </w:tcPr>
          <w:p>
            <w:r/>
            <w:r>
              <w:t>Reporte-Parches</w:t>
            </w:r>
          </w:p>
        </w:tc>
      </w:tr>
      <w:tr>
        <w:tc>
          <w:tcPr>
            <w:tcW w:type="dxa" w:w="3216"/>
          </w:tcPr>
          <w:p>
            <w:r/>
            <w:r>
              <w:t>Fecha</w:t>
            </w:r>
          </w:p>
        </w:tc>
        <w:tc>
          <w:tcPr>
            <w:tcW w:type="dxa" w:w="3216"/>
          </w:tcPr>
          <w:p>
            <w:r/>
            <w:r>
              <w:t>Año-mes-día</w:t>
            </w:r>
          </w:p>
        </w:tc>
        <w:tc>
          <w:tcPr>
            <w:tcW w:type="dxa" w:w="3216"/>
          </w:tcPr>
          <w:p>
            <w:r/>
            <w:r>
              <w:t>2026-08-05</w:t>
            </w:r>
          </w:p>
        </w:tc>
      </w:tr>
    </w:tbl>
    <w:p>
      <w:pPr>
        <w:pStyle w:val="Heading3"/>
      </w:pPr>
      <w:r>
        <w:rPr>
          <w:color w:val="1F3B63"/>
        </w:rPr>
        <w:t>Índice de evidencias</w:t>
      </w:r>
    </w:p>
    <w:p>
      <w:r>
        <w:t>Se mantiene una tabla (una fila por evidencia) que permite encontrar y auditar todo: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Vence</w:t>
            </w:r>
          </w:p>
        </w:tc>
      </w:tr>
      <w:tr>
        <w:tc>
          <w:tcPr>
            <w:tcW w:type="dxa" w:w="1608"/>
          </w:tcPr>
          <w:p>
            <w:r/>
            <w:r>
              <w:t>PR-06</w:t>
            </w:r>
          </w:p>
        </w:tc>
        <w:tc>
          <w:tcPr>
            <w:tcW w:type="dxa" w:w="1608"/>
          </w:tcPr>
          <w:p>
            <w:r/>
            <w:r>
              <w:t>Reporte de parches de la red</w:t>
            </w:r>
          </w:p>
        </w:tc>
        <w:tc>
          <w:tcPr>
            <w:tcW w:type="dxa" w:w="1608"/>
          </w:tcPr>
          <w:p>
            <w:r/>
            <w:r>
              <w:t>2026-08-05</w:t>
            </w:r>
          </w:p>
        </w:tc>
        <w:tc>
          <w:tcPr>
            <w:tcW w:type="dxa" w:w="1608"/>
          </w:tcPr>
          <w:p>
            <w:r/>
            <w:r>
              <w:t>1.2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02-Proteccion/PR-06_...</w:t>
            </w:r>
          </w:p>
        </w:tc>
        <w:tc>
          <w:tcPr>
            <w:tcW w:type="dxa" w:w="1608"/>
          </w:tcPr>
          <w:p>
            <w:r/>
            <w:r>
              <w:t>2026-11-05</w:t>
            </w:r>
          </w:p>
        </w:tc>
      </w:tr>
    </w:tbl>
    <w:p>
      <w:pPr>
        <w:pStyle w:val="Heading3"/>
      </w:pPr>
      <w:r>
        <w:rPr>
          <w:color w:val="1F3B63"/>
        </w:rPr>
        <w:t>Dónde guardarlas y frecuencia de renovación</w:t>
      </w:r>
    </w:p>
    <w:p>
      <w:pPr>
        <w:pStyle w:val="ListBullet"/>
      </w:pPr>
      <w:r>
        <w:t xml:space="preserve">Se guardan en un </w:t>
      </w:r>
      <w:r>
        <w:rPr>
          <w:b/>
        </w:rPr>
        <w:t>repositorio protegido</w:t>
      </w:r>
      <w:r>
        <w:t xml:space="preserve"> (acceso restringido, respaldo y control de versiones).</w:t>
      </w:r>
    </w:p>
    <w:p>
      <w:pPr>
        <w:pStyle w:val="ListBullet"/>
      </w:pPr>
      <w:r>
        <w:t xml:space="preserve">Cada evidencia tiene una </w:t>
      </w:r>
      <w:r>
        <w:rPr>
          <w:b/>
        </w:rPr>
        <w:t>frecuencia de renovación</w:t>
      </w:r>
      <w:r>
        <w:t xml:space="preserve"> definida (mensual, trimestral o anual según el control).</w:t>
      </w:r>
    </w:p>
    <w:p>
      <w:pPr>
        <w:pStyle w:val="ListBullet"/>
      </w:pPr>
      <w:r>
        <w:t xml:space="preserve">Se conservan </w:t>
      </w:r>
      <w:r>
        <w:rPr>
          <w:b/>
        </w:rPr>
        <w:t>al menos el período de retención</w:t>
      </w:r>
      <w:r>
        <w:t xml:space="preserve"> que fija el SGSI (para datos personales y normativa BCU, suele ser de varios años).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presentarlas ante un auditor o supervisor</w:t>
      </w:r>
    </w:p>
    <w:p>
      <w:r>
        <w:t>Cuando llega el auditor, el expediente se presenta en este orden:</w:t>
      </w:r>
    </w:p>
    <w:p>
      <w:pPr>
        <w:pStyle w:val="ListNumber"/>
      </w:pPr>
      <w:r>
        <w:rPr>
          <w:b/>
        </w:rPr>
        <w:t>Resumen ejecutivo</w:t>
      </w:r>
      <w:r>
        <w:t>: una página que explica qué controles se auditaron y la conclusión general.</w:t>
      </w:r>
    </w:p>
    <w:p>
      <w:pPr>
        <w:pStyle w:val="ListNumber"/>
      </w:pPr>
      <w:r>
        <w:rPr>
          <w:b/>
        </w:rPr>
        <w:t>Tabla de correspondencia con normas</w:t>
      </w:r>
      <w:r>
        <w:t xml:space="preserve"> (MATRIZ-001): qué norma exige qué y dónde está la evidencia.</w:t>
      </w:r>
    </w:p>
    <w:p>
      <w:pPr>
        <w:pStyle w:val="ListNumber"/>
      </w:pPr>
      <w:r>
        <w:rPr>
          <w:b/>
        </w:rPr>
        <w:t>Evidencias fechadas</w:t>
      </w:r>
      <w:r>
        <w:t>: las capturas, reportes y actas, ordenadas por documento del kit.</w:t>
      </w:r>
    </w:p>
    <w:p>
      <w:pPr>
        <w:pStyle w:val="ListNumber"/>
      </w:pPr>
      <w:r>
        <w:rPr>
          <w:b/>
        </w:rPr>
        <w:t>Referencias a documentos aprobados</w:t>
      </w:r>
      <w:r>
        <w:t>: la política, el procedimiento y el responsable de cada control.</w:t>
      </w:r>
    </w:p>
    <w:p>
      <w:pPr>
        <w:ind w:left="432"/>
      </w:pPr>
      <w:r>
        <w:rPr>
          <w:i/>
          <w:color w:val="606060"/>
        </w:rPr>
        <w:t>**Analogía:** es como entregar la carpeta de un paciente al médico: primero el resumen, después los análisis, y cada análisis con su fecha y resultado.</w:t>
      </w:r>
    </w:p>
    <w:p>
      <w:pPr>
        <w:pStyle w:val="Heading3"/>
      </w:pPr>
      <w:r>
        <w:rPr>
          <w:color w:val="1F3B63"/>
        </w:rPr>
        <w:t>Buenas prácticas al presentar</w:t>
      </w:r>
    </w:p>
    <w:p>
      <w:pPr>
        <w:pStyle w:val="ListBullet"/>
      </w:pPr>
      <w:r>
        <w:t xml:space="preserve">☐ Cada evidencia tiene </w:t>
      </w:r>
      <w:r>
        <w:rPr>
          <w:b/>
        </w:rPr>
        <w:t>fecha y contexto</w:t>
      </w:r>
      <w:r>
        <w:t xml:space="preserve"> (qué sistema, qué alcance, qué herramienta).</w:t>
      </w:r>
    </w:p>
    <w:p>
      <w:pPr>
        <w:pStyle w:val="ListBullet"/>
      </w:pPr>
      <w:r>
        <w:t xml:space="preserve">☐ Las capturas incluyen </w:t>
      </w:r>
      <w:r>
        <w:rPr>
          <w:b/>
        </w:rPr>
        <w:t>fecha y hora visible</w:t>
      </w:r>
      <w:r>
        <w:t xml:space="preserve"> y el nombre del sistema.</w:t>
      </w:r>
    </w:p>
    <w:p>
      <w:pPr>
        <w:pStyle w:val="ListBullet"/>
      </w:pPr>
      <w:r>
        <w:t xml:space="preserve">☐ Se citan los </w:t>
      </w:r>
      <w:r>
        <w:rPr>
          <w:b/>
        </w:rPr>
        <w:t>documentos aprobados</w:t>
      </w:r>
      <w:r>
        <w:t xml:space="preserve"> (política, procedimiento) de cada control.</w:t>
      </w:r>
    </w:p>
    <w:p>
      <w:pPr>
        <w:pStyle w:val="ListBullet"/>
      </w:pPr>
      <w:r>
        <w:t xml:space="preserve">☐ Se entrega una </w:t>
      </w:r>
      <w:r>
        <w:rPr>
          <w:b/>
        </w:rPr>
        <w:t>tabla índice</w:t>
      </w:r>
      <w:r>
        <w:t xml:space="preserve"> al inicio, para que el auditor se oriente.</w:t>
      </w:r>
    </w:p>
    <w:p>
      <w:pPr>
        <w:pStyle w:val="ListBullet"/>
      </w:pPr>
      <w:r>
        <w:t xml:space="preserve">☐ El expediente tiene </w:t>
      </w:r>
      <w:r>
        <w:rPr>
          <w:b/>
        </w:rPr>
        <w:t>versión y responsable</w:t>
      </w:r>
      <w:r>
        <w:t xml:space="preserve"> de su mantenimiento.</w:t>
      </w:r>
    </w:p>
    <w:p>
      <w:pPr>
        <w:pStyle w:val="Heading3"/>
      </w:pPr>
      <w:r>
        <w:rPr>
          <w:color w:val="1F3B63"/>
        </w:rPr>
        <w:t>Ejemplo de resumen ejecutivo</w:t>
      </w:r>
    </w:p>
    <w:p>
      <w:pPr>
        <w:ind w:left="432"/>
      </w:pPr>
      <w:r>
        <w:rPr>
          <w:i/>
          <w:color w:val="606060"/>
        </w:rPr>
        <w:t>"Se verificaron los controles de protección de extremos e infraestructura de red del Banco al 05/08/2026. La evidencia adjunta (INFRA-05, INFRA-07, PR-06) demuestra 100 % de cobertura de antivirus/EDR, reglas de firewall revisadas en el trimestre y parches críticos aplicados dentro de plazo. No se detectaron hallazgos críticos; los tres hallazgos medios cuentan con plan de acción con vencimiento al 15/09/2026."</w:t>
      </w:r>
    </w:p>
    <w:p>
      <w:pPr>
        <w:pStyle w:val="Heading3"/>
      </w:pPr>
      <w:r>
        <w:rPr>
          <w:color w:val="1F3B63"/>
        </w:rPr>
        <w:t>Ejemplo de ficha de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Documento del kit</w:t>
            </w:r>
          </w:p>
        </w:tc>
        <w:tc>
          <w:tcPr>
            <w:tcW w:type="dxa" w:w="4824"/>
          </w:tcPr>
          <w:p>
            <w:r/>
            <w:r>
              <w:t>PR-06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Reporte de parches de infraestructura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Herramienta / sistema</w:t>
            </w:r>
          </w:p>
        </w:tc>
        <w:tc>
          <w:tcPr>
            <w:tcW w:type="dxa" w:w="4824"/>
          </w:tcPr>
          <w:p>
            <w:r/>
            <w:r>
              <w:t>Consola de gestión de parches (WSUS)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Alcance</w:t>
            </w:r>
          </w:p>
        </w:tc>
        <w:tc>
          <w:tcPr>
            <w:tcW w:type="dxa" w:w="4824"/>
          </w:tcPr>
          <w:p>
            <w:r/>
            <w:r>
              <w:t>42 servidores y 18 dispositivos de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captura</w:t>
            </w:r>
          </w:p>
        </w:tc>
        <w:tc>
          <w:tcPr>
            <w:tcW w:type="dxa" w:w="4824"/>
          </w:tcPr>
          <w:p>
            <w:r/>
            <w:r>
              <w:t>2026-08-05 14:30 (UTC-3)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Vigente, versión 1.2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Respaldos</w:t>
            </w:r>
          </w:p>
        </w:tc>
        <w:tc>
          <w:tcPr>
            <w:tcW w:type="dxa" w:w="4824"/>
          </w:tcPr>
          <w:p>
            <w:r/>
            <w:r>
              <w:t>Hash SHA-256 almacenado en el repositorio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Vencimiento de la próxima renovación</w:t>
            </w:r>
          </w:p>
        </w:tc>
        <w:tc>
          <w:tcPr>
            <w:tcW w:type="dxa" w:w="4824"/>
          </w:tcPr>
          <w:p>
            <w:r/>
            <w:r>
              <w:t>2026-09-05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Errores comunes</w:t>
      </w:r>
    </w:p>
    <w:p>
      <w:pPr>
        <w:pStyle w:val="ListBullet"/>
      </w:pPr>
      <w:r>
        <w:t xml:space="preserve">✗ </w:t>
      </w:r>
      <w:r>
        <w:rPr>
          <w:b/>
        </w:rPr>
        <w:t>Evidencias sin fecha:</w:t>
      </w:r>
      <w:r>
        <w:t xml:space="preserve"> un auditor no puede saber si el control sigue vigente.</w:t>
      </w:r>
    </w:p>
    <w:p>
      <w:pPr>
        <w:pStyle w:val="ListBullet"/>
      </w:pPr>
      <w:r>
        <w:t xml:space="preserve">✗ </w:t>
      </w:r>
      <w:r>
        <w:rPr>
          <w:b/>
        </w:rPr>
        <w:t>Capturas sin contexto:</w:t>
      </w:r>
      <w:r>
        <w:t xml:space="preserve"> una imagen recortada sin nombre de sistema ni alcance no prueba nada.</w:t>
      </w:r>
    </w:p>
    <w:p>
      <w:pPr>
        <w:pStyle w:val="ListBullet"/>
      </w:pPr>
      <w:r>
        <w:t xml:space="preserve">✗ </w:t>
      </w:r>
      <w:r>
        <w:rPr>
          <w:b/>
        </w:rPr>
        <w:t>No actualizar:</w:t>
      </w:r>
      <w:r>
        <w:t xml:space="preserve"> presentar la evidencia del año pasado como si fuera actual.</w:t>
      </w:r>
    </w:p>
    <w:p>
      <w:pPr>
        <w:pStyle w:val="ListBullet"/>
      </w:pPr>
      <w:r>
        <w:t xml:space="preserve">✗ </w:t>
      </w:r>
      <w:r>
        <w:rPr>
          <w:b/>
        </w:rPr>
        <w:t>Evidencia en correos sueltos:</w:t>
      </w:r>
      <w:r>
        <w:t xml:space="preserve"> si no está en el expediente, no existe para la auditoría.</w:t>
      </w:r>
    </w:p>
    <w:p>
      <w:pPr>
        <w:pStyle w:val="ListBullet"/>
      </w:pPr>
      <w:r>
        <w:t xml:space="preserve">✗ </w:t>
      </w:r>
      <w:r>
        <w:rPr>
          <w:b/>
        </w:rPr>
        <w:t>No respaldar la evidencia:</w:t>
      </w:r>
      <w:r>
        <w:t xml:space="preserve"> perder el expediente por no tener copia protegida.</w:t>
      </w:r>
    </w:p>
    <w:p>
      <w:pPr>
        <w:pStyle w:val="ListBullet"/>
      </w:pPr>
      <w:r>
        <w:t xml:space="preserve">✗ </w:t>
      </w:r>
      <w:r>
        <w:rPr>
          <w:b/>
        </w:rPr>
        <w:t>Guardar datos sensibles sin protegerlos:</w:t>
      </w:r>
      <w:r>
        <w:t xml:space="preserve"> la evidencia misma puede contener datos personales y debe tratarse como confidencial.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Relación con 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Cómo se conecta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MATRIZ-001</w:t>
            </w:r>
          </w:p>
        </w:tc>
        <w:tc>
          <w:tcPr>
            <w:tcW w:type="dxa" w:w="4824"/>
          </w:tcPr>
          <w:p>
            <w:r/>
            <w:r>
              <w:t>Tabla maestro que mapea norma -&gt; control -&gt; evidencia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GV-06 / BCU-05</w:t>
            </w:r>
          </w:p>
        </w:tc>
        <w:tc>
          <w:tcPr>
            <w:tcW w:type="dxa" w:w="4824"/>
          </w:tcPr>
          <w:p>
            <w:r/>
            <w:r>
              <w:t>Informes del RSI y de auditoría: destinan final de la evidencia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URCDP-01 / URCDP-02</w:t>
            </w:r>
          </w:p>
        </w:tc>
        <w:tc>
          <w:tcPr>
            <w:tcW w:type="dxa" w:w="4824"/>
          </w:tcPr>
          <w:p>
            <w:r/>
            <w:r>
              <w:t>Documento de Seguridad y notificaciones: evidencia de medidas y de incidentes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00-Estructura-Carpetas-SGSI</w:t>
            </w:r>
          </w:p>
        </w:tc>
        <w:tc>
          <w:tcPr>
            <w:tcW w:type="dxa" w:w="4824"/>
          </w:tcPr>
          <w:p>
            <w:r/>
            <w:r>
              <w:t>Define dónde se guarda el expediente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ID-01 a ID-04</w:t>
            </w:r>
          </w:p>
        </w:tc>
        <w:tc>
          <w:tcPr>
            <w:tcW w:type="dxa" w:w="4824"/>
          </w:tcPr>
          <w:p>
            <w:r/>
            <w:r>
              <w:t>Activos y riesgos: origen de muchas evidencias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PR-01 a PR-07</w:t>
            </w:r>
          </w:p>
        </w:tc>
        <w:tc>
          <w:tcPr>
            <w:tcW w:type="dxa" w:w="4824"/>
          </w:tcPr>
          <w:p>
            <w:r/>
            <w:r>
              <w:t>Controles que generan las evidencias técnicas</w:t>
            </w:r>
          </w:p>
        </w:tc>
      </w:tr>
    </w:tbl>
    <w:p>
      <w:pPr>
        <w:ind w:left="432"/>
      </w:pPr>
      <w:r>
        <w:rPr>
          <w:i/>
          <w:color w:val="606060"/>
        </w:rPr>
        <w:t>**Checklist del lector**</w:t>
      </w:r>
    </w:p>
    <w:p>
      <w:pPr>
        <w:ind w:left="432"/>
      </w:pPr>
      <w:r>
        <w:rPr>
          <w:i/>
          <w:color w:val="606060"/>
        </w:rPr>
        <w:t>- ☐ Puedo definir qué es una evidencia y los seis principios.</w:t>
      </w:r>
    </w:p>
    <w:p>
      <w:pPr>
        <w:ind w:left="432"/>
      </w:pPr>
      <w:r>
        <w:rPr>
          <w:i/>
          <w:color w:val="606060"/>
        </w:rPr>
        <w:t>- ☐ Conozco la tabla evidencia → control → norma → documento del kit.</w:t>
      </w:r>
    </w:p>
    <w:p>
      <w:pPr>
        <w:ind w:left="432"/>
      </w:pPr>
      <w:r>
        <w:rPr>
          <w:i/>
          <w:color w:val="606060"/>
        </w:rPr>
        <w:t>- ☐ Sé armar el expediente con estructura, nombres y índice.</w:t>
      </w:r>
    </w:p>
    <w:p>
      <w:pPr>
        <w:ind w:left="432"/>
      </w:pPr>
      <w:r>
        <w:rPr>
          <w:i/>
          <w:color w:val="606060"/>
        </w:rPr>
        <w:t>- ☐ Sé cómo presentarlo ante un auditor y qué errores evitar.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GV-02, GV-06, ID-01, ID-02, ID-03, ID-04, PR-01, PR-02, PR-05, PR-06, PR-07, DE-01, DE-02, RC-02, RC-04, BCU-05, URCDP-01, URCDP-02, MATRIZ-001, EV-01, EV-02, EV-03, EV-04.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