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INFRA-11 · Correspondencia Normativa y Cómo Llenar los Documentos</w:t>
      </w:r>
    </w:p>
    <w:p>
      <w:pPr>
        <w:ind w:left="432"/>
      </w:pPr>
      <w:r>
        <w:rPr>
          <w:i/>
          <w:color w:val="606060"/>
        </w:rPr>
        <w:t>**Función del MCU 5.0:** Vincular cada tema técnico de infraestructura con los dominios y funciones del Marco de Ciberseguridad de Uruguay (Agesic), para que la evidencia técnica demuestre cumplimiento de la estructura nacional.</w:t>
      </w:r>
    </w:p>
    <w:p>
      <w:pPr>
        <w:ind w:left="432"/>
      </w:pPr>
      <w:r>
        <w:rPr>
          <w:i/>
          <w:color w:val="606060"/>
        </w:rPr>
        <w:t>**ISO/IEC 27001:** Enlaza los controles del Anexo A con la documentación del SGSI del Banco: inventario de activos (A.8.1), control de acceso (A.9), seguridad de redes (A.13) y gestión de vulnerabilidades (A.12.6).</w:t>
      </w:r>
    </w:p>
    <w:p>
      <w:pPr>
        <w:ind w:left="432"/>
      </w:pPr>
      <w:r>
        <w:rPr>
          <w:i/>
          <w:color w:val="606060"/>
        </w:rPr>
        <w:t>**BCU:** Traduce la infraestructura en evidencia auditable ante el BCU: informes del RSI (GV-06), hallazgos de auditorías (BCU-05) y la Estrategia de Monitoreo y Gestión del Riesgo de TIC (EMG).</w:t>
      </w:r>
    </w:p>
    <w:p>
      <w:pPr>
        <w:ind w:left="432"/>
      </w:pPr>
      <w:r>
        <w:rPr>
          <w:i/>
          <w:color w:val="606060"/>
        </w:rPr>
        <w:t>**URCDP:** Documenta las medidas técnicas que protegen datos personales según la Ley 18.331, su modificativa Ley 19.670 y el Decreto 64/020: Documento de Seguridad (URCDP-01), notificaciones (URCDP-02) e inscripción de bases (URCDP-04).</w:t>
      </w:r>
    </w:p>
    <w:p>
      <w:pPr>
        <w:ind w:left="432"/>
      </w:pPr>
      <w:r>
        <w:rPr>
          <w:i/>
          <w:color w:val="606060"/>
        </w:rPr>
        <w:t>**Decreto 66/025:** Traduce la infraestructura en evidencia para la Dirección de Seguridad de la Información de Agesic y el CERTuy: RSI designado (art. 10.c), notificación de incidentes (art. 10.g), trazabilidad de logs ≥12 meses (art. 11.a) y auditorías según el MCU con resumen ejecutivo en 30 días y plan de acción en 60 (arts. 16–17). Detalle completo en INFRA-14.</w:t>
      </w:r>
    </w:p>
    <w:p>
      <w:pPr>
        <w:ind w:left="432"/>
      </w:pPr>
      <w:r>
        <w:rPr>
          <w:i/>
          <w:color w:val="606060"/>
        </w:rPr>
        <w:t>**Nivel del curso:** 🟢 Descubrir · 🟡 Practicar · 🔴 Dominar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Propósito de este módulo</w:t>
      </w:r>
    </w:p>
    <w:p>
      <w:r>
        <w:t xml:space="preserve">Todos los módulos anteriores te enseñaron </w:t>
      </w:r>
      <w:r>
        <w:rPr>
          <w:b/>
        </w:rPr>
        <w:t>qué es la red y cómo protegerla</w:t>
      </w:r>
      <w:r>
        <w:t xml:space="preserve">. Este módulo te enseña la parte que en la vida real nadie te perdona que falte: </w:t>
      </w:r>
      <w:r>
        <w:rPr>
          <w:b/>
        </w:rPr>
        <w:t>demostrarlo por escrito</w:t>
      </w:r>
      <w:r>
        <w:t>.</w:t>
      </w:r>
    </w:p>
    <w:p>
      <w:r>
        <w:t xml:space="preserve">Cuando llega un auditor del BCU, un oficial de la URCDP o el personal de Agesic, no pide que le expliques la red: pide </w:t>
      </w:r>
      <w:r>
        <w:rPr>
          <w:b/>
        </w:rPr>
        <w:t>documentos y evidencia</w:t>
      </w:r>
      <w:r>
        <w:t>. Este módulo te da el puente entre:</w:t>
      </w:r>
    </w:p>
    <w:p>
      <w:pPr>
        <w:pStyle w:val="ListBullet"/>
      </w:pPr>
      <w:r>
        <w:t>Lo que hiciste en el laboratorio (INFRA-09 e INFRA-10).</w:t>
      </w:r>
    </w:p>
    <w:p>
      <w:pPr>
        <w:pStyle w:val="ListBullet"/>
      </w:pPr>
      <w:r>
        <w:t>Lo que dice la norma (MCU 5.0, ISO/IEC 27001, BCU, URCDP).</w:t>
      </w:r>
    </w:p>
    <w:p>
      <w:pPr>
        <w:pStyle w:val="ListBullet"/>
      </w:pPr>
      <w:r>
        <w:t>Lo que exige cada plantilla del kit (ID-01, URCDP-01, PR-06, etc.).</w:t>
      </w:r>
    </w:p>
    <w:p>
      <w:pPr>
        <w:pStyle w:val="ListBullet"/>
      </w:pPr>
      <w:r>
        <w:t>La evidencia que demuestra que lo hiciste de verdad.</w:t>
      </w:r>
    </w:p>
    <w:p>
      <w:r>
        <w:t xml:space="preserve">La idea central es simple: </w:t>
      </w:r>
      <w:r>
        <w:rPr>
          <w:b/>
        </w:rPr>
        <w:t>si la red se protege pero no está documentada, ante la norma es como si no estuviera protegida.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2. Tabla maestra de correspondencia normativa</w:t>
      </w:r>
    </w:p>
    <w:p>
      <w:r>
        <w:t>Esta tabla cubre los temas principales de infraestructura de red. Para cada tema indica la norma que lo exige, la plantilla del kit donde se registra, qué escribir y qué evidencia acompaña.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Tema de infraestructura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Norma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Plantilla del kit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Qué escribir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</w:tr>
      <w:tr>
        <w:tc>
          <w:tcPr>
            <w:tcW w:type="dxa" w:w="1930"/>
          </w:tcPr>
          <w:p>
            <w:r/>
            <w:r>
              <w:t>Inventario y mapa de red</w:t>
            </w:r>
          </w:p>
        </w:tc>
        <w:tc>
          <w:tcPr>
            <w:tcW w:type="dxa" w:w="1930"/>
          </w:tcPr>
          <w:p>
            <w:r/>
            <w:r>
              <w:t>MCU ID.AM; URCDP-01 (inventario de bases)</w:t>
            </w:r>
          </w:p>
        </w:tc>
        <w:tc>
          <w:tcPr>
            <w:tcW w:type="dxa" w:w="1930"/>
          </w:tcPr>
          <w:p>
            <w:r/>
            <w:r>
              <w:t>ID-01, GV-02</w:t>
            </w:r>
          </w:p>
        </w:tc>
        <w:tc>
          <w:tcPr>
            <w:tcW w:type="dxa" w:w="1930"/>
          </w:tcPr>
          <w:p>
            <w:r/>
            <w:r>
              <w:t>Lista de activos de red con atributos (tipo, IP, zona, firmware, responsable)</w:t>
            </w:r>
          </w:p>
        </w:tc>
        <w:tc>
          <w:tcPr>
            <w:tcW w:type="dxa" w:w="1930"/>
          </w:tcPr>
          <w:p>
            <w:r/>
            <w:r>
              <w:t>Diagrama de red + export de configuración</w:t>
            </w:r>
          </w:p>
        </w:tc>
      </w:tr>
      <w:tr>
        <w:tc>
          <w:tcPr>
            <w:tcW w:type="dxa" w:w="1930"/>
          </w:tcPr>
          <w:p>
            <w:r/>
            <w:r>
              <w:t>Segmentación, zonas y DMZ</w:t>
            </w:r>
          </w:p>
        </w:tc>
        <w:tc>
          <w:tcPr>
            <w:tcW w:type="dxa" w:w="1930"/>
          </w:tcPr>
          <w:p>
            <w:r/>
            <w:r>
              <w:t>MCU PR.PS / PR.AA; BCU EMG</w:t>
            </w:r>
          </w:p>
        </w:tc>
        <w:tc>
          <w:tcPr>
            <w:tcW w:type="dxa" w:w="1930"/>
          </w:tcPr>
          <w:p>
            <w:r/>
            <w:r>
              <w:t>INFRA-03, GV-02, ID-01</w:t>
            </w:r>
          </w:p>
        </w:tc>
        <w:tc>
          <w:tcPr>
            <w:tcW w:type="dxa" w:w="1930"/>
          </w:tcPr>
          <w:p>
            <w:r/>
            <w:r>
              <w:t>Zonas definidas, reglas de tráfico entre zonas, justificación de cada zona</w:t>
            </w:r>
          </w:p>
        </w:tc>
        <w:tc>
          <w:tcPr>
            <w:tcW w:type="dxa" w:w="1930"/>
          </w:tcPr>
          <w:p>
            <w:r/>
            <w:r>
              <w:t>Reglas de firewall exportadas + diagrama de zonas</w:t>
            </w:r>
          </w:p>
        </w:tc>
      </w:tr>
      <w:tr>
        <w:tc>
          <w:tcPr>
            <w:tcW w:type="dxa" w:w="1930"/>
          </w:tcPr>
          <w:p>
            <w:r/>
            <w:r>
              <w:t>Firewall y reglas</w:t>
            </w:r>
          </w:p>
        </w:tc>
        <w:tc>
          <w:tcPr>
            <w:tcW w:type="dxa" w:w="1930"/>
          </w:tcPr>
          <w:p>
            <w:r/>
            <w:r>
              <w:t>MCU PR.PS; BCU-01 / BCU-03</w:t>
            </w:r>
          </w:p>
        </w:tc>
        <w:tc>
          <w:tcPr>
            <w:tcW w:type="dxa" w:w="1930"/>
          </w:tcPr>
          <w:p>
            <w:r/>
            <w:r>
              <w:t>INFRA-03</w:t>
            </w:r>
          </w:p>
        </w:tc>
        <w:tc>
          <w:tcPr>
            <w:tcW w:type="dxa" w:w="1930"/>
          </w:tcPr>
          <w:p>
            <w:r/>
            <w:r>
              <w:t>Reglas aplicadas, revisión periódica, propietario de cada regla</w:t>
            </w:r>
          </w:p>
        </w:tc>
        <w:tc>
          <w:tcPr>
            <w:tcW w:type="dxa" w:w="1930"/>
          </w:tcPr>
          <w:p>
            <w:r/>
            <w:r>
              <w:t>Export de reglas (</w:t>
            </w:r>
            <w:r>
              <w:rPr>
                <w:rFonts w:ascii="Consolas" w:hAnsi="Consolas"/>
                <w:sz w:val="20"/>
              </w:rPr>
              <w:t>pfctl -sr</w:t>
            </w:r>
            <w:r>
              <w:t>) + acta de revisión</w:t>
            </w:r>
          </w:p>
        </w:tc>
      </w:tr>
      <w:tr>
        <w:tc>
          <w:tcPr>
            <w:tcW w:type="dxa" w:w="1930"/>
          </w:tcPr>
          <w:p>
            <w:r/>
            <w:r>
              <w:t>Firmware y parches</w:t>
            </w:r>
          </w:p>
        </w:tc>
        <w:tc>
          <w:tcPr>
            <w:tcW w:type="dxa" w:w="1930"/>
          </w:tcPr>
          <w:p>
            <w:r/>
            <w:r>
              <w:t>MCU PR.PS</w:t>
            </w:r>
          </w:p>
        </w:tc>
        <w:tc>
          <w:tcPr>
            <w:tcW w:type="dxa" w:w="1930"/>
          </w:tcPr>
          <w:p>
            <w:r/>
            <w:r>
              <w:t>PR-06, INFRA-04</w:t>
            </w:r>
          </w:p>
        </w:tc>
        <w:tc>
          <w:tcPr>
            <w:tcW w:type="dxa" w:w="1930"/>
          </w:tcPr>
          <w:p>
            <w:r/>
            <w:r>
              <w:t>Inventario de versiones de firmware y parches, fechas, responsables</w:t>
            </w:r>
          </w:p>
        </w:tc>
        <w:tc>
          <w:tcPr>
            <w:tcW w:type="dxa" w:w="1930"/>
          </w:tcPr>
          <w:p>
            <w:r/>
            <w:r>
              <w:t>Reporte de parches y actualizaciones aplicadas</w:t>
            </w:r>
          </w:p>
        </w:tc>
      </w:tr>
      <w:tr>
        <w:tc>
          <w:tcPr>
            <w:tcW w:type="dxa" w:w="1930"/>
          </w:tcPr>
          <w:p>
            <w:r/>
            <w:r>
              <w:t>Antivirus / EDR</w:t>
            </w:r>
          </w:p>
        </w:tc>
        <w:tc>
          <w:tcPr>
            <w:tcW w:type="dxa" w:w="1930"/>
          </w:tcPr>
          <w:p>
            <w:r/>
            <w:r>
              <w:t>MCU PR.PS; BCU-03</w:t>
            </w:r>
          </w:p>
        </w:tc>
        <w:tc>
          <w:tcPr>
            <w:tcW w:type="dxa" w:w="1930"/>
          </w:tcPr>
          <w:p>
            <w:r/>
            <w:r>
              <w:t>INFRA-05, BCU-03</w:t>
            </w:r>
          </w:p>
        </w:tc>
        <w:tc>
          <w:tcPr>
            <w:tcW w:type="dxa" w:w="1930"/>
          </w:tcPr>
          <w:p>
            <w:r/>
            <w:r>
              <w:t>Cobertura de antivirus/EDR por equipo, estado de detección</w:t>
            </w:r>
          </w:p>
        </w:tc>
        <w:tc>
          <w:tcPr>
            <w:tcW w:type="dxa" w:w="1930"/>
          </w:tcPr>
          <w:p>
            <w:r/>
            <w:r>
              <w:t>Reporte de cobertura del antivirus/EDR</w:t>
            </w:r>
          </w:p>
        </w:tc>
      </w:tr>
      <w:tr>
        <w:tc>
          <w:tcPr>
            <w:tcW w:type="dxa" w:w="1930"/>
          </w:tcPr>
          <w:p>
            <w:r/>
            <w:r>
              <w:t>SAST / DAST</w:t>
            </w:r>
          </w:p>
        </w:tc>
        <w:tc>
          <w:tcPr>
            <w:tcW w:type="dxa" w:w="1930"/>
          </w:tcPr>
          <w:p>
            <w:r/>
            <w:r>
              <w:t>MCU PR.DS</w:t>
            </w:r>
          </w:p>
        </w:tc>
        <w:tc>
          <w:tcPr>
            <w:tcW w:type="dxa" w:w="1930"/>
          </w:tcPr>
          <w:p>
            <w:r/>
            <w:r>
              <w:t>PR-07, DE-03, URCDP-05</w:t>
            </w:r>
          </w:p>
        </w:tc>
        <w:tc>
          <w:tcPr>
            <w:tcW w:type="dxa" w:w="1930"/>
          </w:tcPr>
          <w:p>
            <w:r/>
            <w:r>
              <w:t>Escaneos de seguridad de aplicaciones (estático y dinámico)</w:t>
            </w:r>
          </w:p>
        </w:tc>
        <w:tc>
          <w:tcPr>
            <w:tcW w:type="dxa" w:w="1930"/>
          </w:tcPr>
          <w:p>
            <w:r/>
            <w:r>
              <w:t>Reportes de escaneo con fechas y hallazgos</w:t>
            </w:r>
          </w:p>
        </w:tc>
      </w:tr>
      <w:tr>
        <w:tc>
          <w:tcPr>
            <w:tcW w:type="dxa" w:w="1930"/>
          </w:tcPr>
          <w:p>
            <w:r/>
            <w:r>
              <w:t>DLP y fuga de datos</w:t>
            </w:r>
          </w:p>
        </w:tc>
        <w:tc>
          <w:tcPr>
            <w:tcW w:type="dxa" w:w="1930"/>
          </w:tcPr>
          <w:p>
            <w:r/>
            <w:r>
              <w:t>MCU PR.DS</w:t>
            </w:r>
          </w:p>
        </w:tc>
        <w:tc>
          <w:tcPr>
            <w:tcW w:type="dxa" w:w="1930"/>
          </w:tcPr>
          <w:p>
            <w:r/>
            <w:r>
              <w:t>PR-03, URCDP-01</w:t>
            </w:r>
          </w:p>
        </w:tc>
        <w:tc>
          <w:tcPr>
            <w:tcW w:type="dxa" w:w="1930"/>
          </w:tcPr>
          <w:p>
            <w:r/>
            <w:r>
              <w:t>Controles de prevención de fuga, canales monitoreados, políticas</w:t>
            </w:r>
          </w:p>
        </w:tc>
        <w:tc>
          <w:tcPr>
            <w:tcW w:type="dxa" w:w="1930"/>
          </w:tcPr>
          <w:p>
            <w:r/>
            <w:r>
              <w:t>Reporte DLP + políticas firmadas</w:t>
            </w:r>
          </w:p>
        </w:tc>
      </w:tr>
      <w:tr>
        <w:tc>
          <w:tcPr>
            <w:tcW w:type="dxa" w:w="1930"/>
          </w:tcPr>
          <w:p>
            <w:r/>
            <w:r>
              <w:t>Logs y SIEM</w:t>
            </w:r>
          </w:p>
        </w:tc>
        <w:tc>
          <w:tcPr>
            <w:tcW w:type="dxa" w:w="1930"/>
          </w:tcPr>
          <w:p>
            <w:r/>
            <w:r>
              <w:t>MCU DE.CM; Decreto 66/025 art. 11.a (trazabilidad ≥12 meses)</w:t>
            </w:r>
          </w:p>
        </w:tc>
        <w:tc>
          <w:tcPr>
            <w:tcW w:type="dxa" w:w="1930"/>
          </w:tcPr>
          <w:p>
            <w:r/>
            <w:r>
              <w:t>DE-01, DE-02, BCU-04</w:t>
            </w:r>
          </w:p>
        </w:tc>
        <w:tc>
          <w:tcPr>
            <w:tcW w:type="dxa" w:w="1930"/>
          </w:tcPr>
          <w:p>
            <w:r/>
            <w:r>
              <w:t>Fuentes de logs cubiertas, retención (≥12 meses), correlación</w:t>
            </w:r>
          </w:p>
        </w:tc>
        <w:tc>
          <w:tcPr>
            <w:tcW w:type="dxa" w:w="1930"/>
          </w:tcPr>
          <w:p>
            <w:r/>
            <w:r>
              <w:t>Cobertura de logs (tabla fuente/estado) + reporte de retención</w:t>
            </w:r>
          </w:p>
        </w:tc>
      </w:tr>
      <w:tr>
        <w:tc>
          <w:tcPr>
            <w:tcW w:type="dxa" w:w="1930"/>
          </w:tcPr>
          <w:p>
            <w:r/>
            <w:r>
              <w:t>Monitoreo y alertas</w:t>
            </w:r>
          </w:p>
        </w:tc>
        <w:tc>
          <w:tcPr>
            <w:tcW w:type="dxa" w:w="1930"/>
          </w:tcPr>
          <w:p>
            <w:r/>
            <w:r>
              <w:t>MCU DE.CM / DE.AE; BCU EMG (Estrategia de Monitoreo)</w:t>
            </w:r>
          </w:p>
        </w:tc>
        <w:tc>
          <w:tcPr>
            <w:tcW w:type="dxa" w:w="1930"/>
          </w:tcPr>
          <w:p>
            <w:r/>
            <w:r>
              <w:t>DE-01, DE-02, INFRA-12</w:t>
            </w:r>
          </w:p>
        </w:tc>
        <w:tc>
          <w:tcPr>
            <w:tcW w:type="dxa" w:w="1930"/>
          </w:tcPr>
          <w:p>
            <w:r/>
            <w:r>
              <w:t>Casos de uso, umbrales, líneas de base, SLAs de triage</w:t>
            </w:r>
          </w:p>
        </w:tc>
        <w:tc>
          <w:tcPr>
            <w:tcW w:type="dxa" w:w="1930"/>
          </w:tcPr>
          <w:p>
            <w:r/>
            <w:r>
              <w:t>Catálogo de reglas + reporte mensual de monitoreo</w:t>
            </w:r>
          </w:p>
        </w:tc>
      </w:tr>
      <w:tr>
        <w:tc>
          <w:tcPr>
            <w:tcW w:type="dxa" w:w="1930"/>
          </w:tcPr>
          <w:p>
            <w:r/>
            <w:r>
              <w:t>Datos personales en la infra</w:t>
            </w:r>
          </w:p>
        </w:tc>
        <w:tc>
          <w:tcPr>
            <w:tcW w:type="dxa" w:w="1930"/>
          </w:tcPr>
          <w:p>
            <w:r/>
            <w:r>
              <w:t>Ley 18.331, Decreto 64/020</w:t>
            </w:r>
          </w:p>
        </w:tc>
        <w:tc>
          <w:tcPr>
            <w:tcW w:type="dxa" w:w="1930"/>
          </w:tcPr>
          <w:p>
            <w:r/>
            <w:r>
              <w:t>URCDP-01 (medidas físicas/lógicas), URCDP-04 (inscripción)</w:t>
            </w:r>
          </w:p>
        </w:tc>
        <w:tc>
          <w:tcPr>
            <w:tcW w:type="dxa" w:w="1930"/>
          </w:tcPr>
          <w:p>
            <w:r/>
            <w:r>
              <w:t>Medidas que protegen las bases de datos personales, personal autorizado, encargados</w:t>
            </w:r>
          </w:p>
        </w:tc>
        <w:tc>
          <w:tcPr>
            <w:tcW w:type="dxa" w:w="1930"/>
          </w:tcPr>
          <w:p>
            <w:r/>
            <w:r>
              <w:t>Documento de Seguridad firmado + constancia de inscripción</w:t>
            </w:r>
          </w:p>
        </w:tc>
      </w:tr>
      <w:tr>
        <w:tc>
          <w:tcPr>
            <w:tcW w:type="dxa" w:w="1930"/>
          </w:tcPr>
          <w:p>
            <w:r/>
            <w:r>
              <w:t>Vulneraciones</w:t>
            </w:r>
          </w:p>
        </w:tc>
        <w:tc>
          <w:tcPr>
            <w:tcW w:type="dxa" w:w="1930"/>
          </w:tcPr>
          <w:p>
            <w:r/>
            <w:r>
              <w:t>Ley 19.670 art. 38; Decreto 66/025 art. 10.g (CERTuy)</w:t>
            </w:r>
          </w:p>
        </w:tc>
        <w:tc>
          <w:tcPr>
            <w:tcW w:type="dxa" w:w="1930"/>
          </w:tcPr>
          <w:p>
            <w:r/>
            <w:r>
              <w:t>URCDP-02, RS-02</w:t>
            </w:r>
          </w:p>
        </w:tc>
        <w:tc>
          <w:tcPr>
            <w:tcW w:type="dxa" w:w="1930"/>
          </w:tcPr>
          <w:p>
            <w:r/>
            <w:r>
              <w:t>Registro de incidentes, plazos de notificación (24 h contención, 72 h URCDP, CERTuy según procedimiento)</w:t>
            </w:r>
          </w:p>
        </w:tc>
        <w:tc>
          <w:tcPr>
            <w:tcW w:type="dxa" w:w="1930"/>
          </w:tcPr>
          <w:p>
            <w:r/>
            <w:r>
              <w:t>Registro de incidentes + notificaciones enviadas</w:t>
            </w:r>
          </w:p>
        </w:tc>
      </w:tr>
      <w:tr>
        <w:tc>
          <w:tcPr>
            <w:tcW w:type="dxa" w:w="1930"/>
          </w:tcPr>
          <w:p>
            <w:r/>
            <w:r>
              <w:t>RSI y gobierno de la seguridad</w:t>
            </w:r>
          </w:p>
        </w:tc>
        <w:tc>
          <w:tcPr>
            <w:tcW w:type="dxa" w:w="1930"/>
          </w:tcPr>
          <w:p>
            <w:r/>
            <w:r>
              <w:t>Decreto 66/025 art. 10.c; BCU EMG</w:t>
            </w:r>
          </w:p>
        </w:tc>
        <w:tc>
          <w:tcPr>
            <w:tcW w:type="dxa" w:w="1930"/>
          </w:tcPr>
          <w:p>
            <w:r/>
            <w:r>
              <w:t>GV-03, GV-06</w:t>
            </w:r>
          </w:p>
        </w:tc>
        <w:tc>
          <w:tcPr>
            <w:tcW w:type="dxa" w:w="1930"/>
          </w:tcPr>
          <w:p>
            <w:r/>
            <w:r>
              <w:t>RSI designado por escrito, equipo, informe a Dirección</w:t>
            </w:r>
          </w:p>
        </w:tc>
        <w:tc>
          <w:tcPr>
            <w:tcW w:type="dxa" w:w="1930"/>
          </w:tcPr>
          <w:p>
            <w:r/>
            <w:r>
              <w:t>Designación firmada + informes del RSI</w:t>
            </w:r>
          </w:p>
        </w:tc>
      </w:tr>
      <w:tr>
        <w:tc>
          <w:tcPr>
            <w:tcW w:type="dxa" w:w="1930"/>
          </w:tcPr>
          <w:p>
            <w:r/>
            <w:r>
              <w:t>Auditoría según MCU</w:t>
            </w:r>
          </w:p>
        </w:tc>
        <w:tc>
          <w:tcPr>
            <w:tcW w:type="dxa" w:w="1930"/>
          </w:tcPr>
          <w:p>
            <w:r/>
            <w:r>
              <w:t>Decreto 66/025 arts. 16–17</w:t>
            </w:r>
          </w:p>
        </w:tc>
        <w:tc>
          <w:tcPr>
            <w:tcW w:type="dxa" w:w="1930"/>
          </w:tcPr>
          <w:p>
            <w:r/>
            <w:r>
              <w:t>BCU-05, ID-05</w:t>
            </w:r>
          </w:p>
        </w:tc>
        <w:tc>
          <w:tcPr>
            <w:tcW w:type="dxa" w:w="1930"/>
          </w:tcPr>
          <w:p>
            <w:r/>
            <w:r>
              <w:t>Auditorías por lineamientos del MCU; resumen ejecutivo en 30 días y plan de acción en 60</w:t>
            </w:r>
          </w:p>
        </w:tc>
        <w:tc>
          <w:tcPr>
            <w:tcW w:type="dxa" w:w="1930"/>
          </w:tcPr>
          <w:p>
            <w:r/>
            <w:r>
              <w:t>Informe de auditoría + resumen ejecutivo a Agesic + plan de acción</w:t>
            </w:r>
          </w:p>
        </w:tc>
      </w:tr>
      <w:tr>
        <w:tc>
          <w:tcPr>
            <w:tcW w:type="dxa" w:w="1930"/>
          </w:tcPr>
          <w:p>
            <w:r/>
            <w:r>
              <w:t>Riesgos</w:t>
            </w:r>
          </w:p>
        </w:tc>
        <w:tc>
          <w:tcPr>
            <w:tcW w:type="dxa" w:w="1930"/>
          </w:tcPr>
          <w:p>
            <w:r/>
            <w:r>
              <w:t>MCU ID.RA / GV.RM</w:t>
            </w:r>
          </w:p>
        </w:tc>
        <w:tc>
          <w:tcPr>
            <w:tcW w:type="dxa" w:w="1930"/>
          </w:tcPr>
          <w:p>
            <w:r/>
            <w:r>
              <w:t>ID-02, ID-03, ID-04</w:t>
            </w:r>
          </w:p>
        </w:tc>
        <w:tc>
          <w:tcPr>
            <w:tcW w:type="dxa" w:w="1930"/>
          </w:tcPr>
          <w:p>
            <w:r/>
            <w:r>
              <w:t>Identificación, valoración y plan de tratamiento de riesgos</w:t>
            </w:r>
          </w:p>
        </w:tc>
        <w:tc>
          <w:tcPr>
            <w:tcW w:type="dxa" w:w="1930"/>
          </w:tcPr>
          <w:p>
            <w:r/>
            <w:r>
              <w:t>Planillas de riesgo + plan de tratamiento</w:t>
            </w:r>
          </w:p>
        </w:tc>
      </w:tr>
      <w:tr>
        <w:tc>
          <w:tcPr>
            <w:tcW w:type="dxa" w:w="1930"/>
          </w:tcPr>
          <w:p>
            <w:r/>
            <w:r>
              <w:t>Continuidad</w:t>
            </w:r>
          </w:p>
        </w:tc>
        <w:tc>
          <w:tcPr>
            <w:tcW w:type="dxa" w:w="1930"/>
          </w:tcPr>
          <w:p>
            <w:r/>
            <w:r>
              <w:t>MCU RC.RP</w:t>
            </w:r>
          </w:p>
        </w:tc>
        <w:tc>
          <w:tcPr>
            <w:tcW w:type="dxa" w:w="1930"/>
          </w:tcPr>
          <w:p>
            <w:r/>
            <w:r>
              <w:t>RC-01, RC-02, BCU-06</w:t>
            </w:r>
          </w:p>
        </w:tc>
        <w:tc>
          <w:tcPr>
            <w:tcW w:type="dxa" w:w="1930"/>
          </w:tcPr>
          <w:p>
            <w:r/>
            <w:r>
              <w:t>Estrategia de respaldo, BCP/DRP y pruebas</w:t>
            </w:r>
          </w:p>
        </w:tc>
        <w:tc>
          <w:tcPr>
            <w:tcW w:type="dxa" w:w="1930"/>
          </w:tcPr>
          <w:p>
            <w:r/>
            <w:r>
              <w:t>Documentos BCP/DRP + actas de prueba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3. Cómo llenar URCDP-01 (Documento de Seguridad de Datos Personales)</w:t>
      </w:r>
    </w:p>
    <w:p>
      <w:r>
        <w:t>Este es el documento más importante de la cartera H-URCDP. La infraestructura de red aparece en casi todas sus secciones. Estas son las que se completan con la información de este curso:</w:t>
      </w:r>
    </w:p>
    <w:p>
      <w:pPr>
        <w:pStyle w:val="Heading3"/>
      </w:pPr>
      <w:r>
        <w:rPr>
          <w:color w:val="1F3B63"/>
        </w:rPr>
        <w:t>3.1 Inventario de bases de datos y sistemas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Sección del documento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escribir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De dónde sale</w:t>
            </w:r>
          </w:p>
        </w:tc>
      </w:tr>
      <w:tr>
        <w:tc>
          <w:tcPr>
            <w:tcW w:type="dxa" w:w="3216"/>
          </w:tcPr>
          <w:p>
            <w:r/>
            <w:r>
              <w:t>Inventario de bases de datos</w:t>
            </w:r>
          </w:p>
        </w:tc>
        <w:tc>
          <w:tcPr>
            <w:tcW w:type="dxa" w:w="3216"/>
          </w:tcPr>
          <w:p>
            <w:r/>
            <w:r>
              <w:t>Cada base que contiene datos personales: nombre, finalidad, ubicación (servidor, red, zona)</w:t>
            </w:r>
          </w:p>
        </w:tc>
        <w:tc>
          <w:tcPr>
            <w:tcW w:type="dxa" w:w="3216"/>
          </w:tcPr>
          <w:p>
            <w:r/>
            <w:r>
              <w:t>ID-01 y el laboratorio (INFRA-10)</w:t>
            </w:r>
          </w:p>
        </w:tc>
      </w:tr>
      <w:tr>
        <w:tc>
          <w:tcPr>
            <w:tcW w:type="dxa" w:w="3216"/>
          </w:tcPr>
          <w:p>
            <w:r/>
            <w:r>
              <w:t>Inventario de sistemas</w:t>
            </w:r>
          </w:p>
        </w:tc>
        <w:tc>
          <w:tcPr>
            <w:tcW w:type="dxa" w:w="3216"/>
          </w:tcPr>
          <w:p>
            <w:r/>
            <w:r>
              <w:t>Aplicaciones y servicios que procesan datos personales, y en qué red viven</w:t>
            </w:r>
          </w:p>
        </w:tc>
        <w:tc>
          <w:tcPr>
            <w:tcW w:type="dxa" w:w="3216"/>
          </w:tcPr>
          <w:p>
            <w:r/>
            <w:r>
              <w:t>ID-01</w:t>
            </w:r>
          </w:p>
        </w:tc>
      </w:tr>
      <w:tr>
        <w:tc>
          <w:tcPr>
            <w:tcW w:type="dxa" w:w="3216"/>
          </w:tcPr>
          <w:p>
            <w:r/>
            <w:r>
              <w:t>Titularidad y encargados</w:t>
            </w:r>
          </w:p>
        </w:tc>
        <w:tc>
          <w:tcPr>
            <w:tcW w:type="dxa" w:w="3216"/>
          </w:tcPr>
          <w:p>
            <w:r/>
            <w:r>
              <w:t>Quién responde por cada base y quién la procesa (encargados de tratamiento)</w:t>
            </w:r>
          </w:p>
        </w:tc>
        <w:tc>
          <w:tcPr>
            <w:tcW w:type="dxa" w:w="3216"/>
          </w:tcPr>
          <w:p>
            <w:r/>
            <w:r>
              <w:t>GV-01, contrato de encargados</w:t>
            </w:r>
          </w:p>
        </w:tc>
      </w:tr>
    </w:tbl>
    <w:p>
      <w:pPr>
        <w:pStyle w:val="Heading3"/>
      </w:pPr>
      <w:r>
        <w:rPr>
          <w:color w:val="1F3B63"/>
        </w:rPr>
        <w:t>3.2 Medidas físicas</w:t>
      </w:r>
    </w:p>
    <w:p>
      <w:r>
        <w:t>Describí el entorno donde viven los servidores:</w:t>
      </w:r>
    </w:p>
    <w:p>
      <w:pPr>
        <w:pStyle w:val="ListBullet"/>
      </w:pPr>
      <w:r>
        <w:rPr>
          <w:b/>
        </w:rPr>
        <w:t>Racks y sala de servidores:</w:t>
      </w:r>
      <w:r>
        <w:t xml:space="preserve"> ubicación, puertas, quién tiene llave, registro de entrada.</w:t>
      </w:r>
    </w:p>
    <w:p>
      <w:pPr>
        <w:pStyle w:val="ListBullet"/>
      </w:pPr>
      <w:r>
        <w:rPr>
          <w:b/>
        </w:rPr>
        <w:t>Cableado:</w:t>
      </w:r>
      <w:r>
        <w:t xml:space="preserve"> bandejas, canaletas, identificadores de cable, protección contra incendios.</w:t>
      </w:r>
    </w:p>
    <w:p>
      <w:pPr>
        <w:pStyle w:val="ListBullet"/>
      </w:pPr>
      <w:r>
        <w:rPr>
          <w:b/>
        </w:rPr>
        <w:t>Videovigilancia:</w:t>
      </w:r>
      <w:r>
        <w:t xml:space="preserve"> cámaras que cubren el acceso a la sala y a los racks.</w:t>
      </w:r>
    </w:p>
    <w:p>
      <w:pPr>
        <w:pStyle w:val="ListBullet"/>
      </w:pPr>
      <w:r>
        <w:rPr>
          <w:b/>
        </w:rPr>
        <w:t>Energía y climatización:</w:t>
      </w:r>
      <w:r>
        <w:t xml:space="preserve"> SAI, generador, control de temperatura.</w:t>
      </w:r>
    </w:p>
    <w:p>
      <w:pPr>
        <w:pStyle w:val="ListBullet"/>
      </w:pPr>
      <w:r>
        <w:rPr>
          <w:b/>
        </w:rPr>
        <w:t>Aislamiento del laboratorio:</w:t>
      </w:r>
      <w:r>
        <w:t xml:space="preserve"> si el banco tiene un laboratorio de pruebas, registrar que está separado de producción (INFRA-09).</w:t>
      </w:r>
    </w:p>
    <w:p>
      <w:pPr>
        <w:pStyle w:val="Heading3"/>
      </w:pPr>
      <w:r>
        <w:rPr>
          <w:color w:val="1F3B63"/>
        </w:rPr>
        <w:t>3.3 Medidas lógicas</w:t>
      </w:r>
    </w:p>
    <w:p>
      <w:r>
        <w:t>Las más técnicas y las que este curso te permite documentar con evidencia: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Medida lógica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escribir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Evidencia que acompaña</w:t>
            </w:r>
          </w:p>
        </w:tc>
      </w:tr>
      <w:tr>
        <w:tc>
          <w:tcPr>
            <w:tcW w:type="dxa" w:w="3216"/>
          </w:tcPr>
          <w:p>
            <w:r/>
            <w:r>
              <w:t>Firewall perimetral</w:t>
            </w:r>
          </w:p>
        </w:tc>
        <w:tc>
          <w:tcPr>
            <w:tcW w:type="dxa" w:w="3216"/>
          </w:tcPr>
          <w:p>
            <w:r/>
            <w:r>
              <w:t>Modelo, ubicación, reglas principales</w:t>
            </w:r>
          </w:p>
        </w:tc>
        <w:tc>
          <w:tcPr>
            <w:tcW w:type="dxa" w:w="3216"/>
          </w:tcPr>
          <w:p>
            <w:r/>
            <w:r>
              <w:t>Export de reglas (INFRA-10)</w:t>
            </w:r>
          </w:p>
        </w:tc>
      </w:tr>
      <w:tr>
        <w:tc>
          <w:tcPr>
            <w:tcW w:type="dxa" w:w="3216"/>
          </w:tcPr>
          <w:p>
            <w:r/>
            <w:r>
              <w:t>Segmentación y DMZ</w:t>
            </w:r>
          </w:p>
        </w:tc>
        <w:tc>
          <w:tcPr>
            <w:tcW w:type="dxa" w:w="3216"/>
          </w:tcPr>
          <w:p>
            <w:r/>
            <w:r>
              <w:t>Zonas definidas y qué vive en cada una</w:t>
            </w:r>
          </w:p>
        </w:tc>
        <w:tc>
          <w:tcPr>
            <w:tcW w:type="dxa" w:w="3216"/>
          </w:tcPr>
          <w:p>
            <w:r/>
            <w:r>
              <w:t>Diagrama (GV-02, INFRA-03)</w:t>
            </w:r>
          </w:p>
        </w:tc>
      </w:tr>
      <w:tr>
        <w:tc>
          <w:tcPr>
            <w:tcW w:type="dxa" w:w="3216"/>
          </w:tcPr>
          <w:p>
            <w:r/>
            <w:r>
              <w:t>Control de acceso</w:t>
            </w:r>
          </w:p>
        </w:tc>
        <w:tc>
          <w:tcPr>
            <w:tcW w:type="dxa" w:w="3216"/>
          </w:tcPr>
          <w:p>
            <w:r/>
            <w:r>
              <w:t>Quién accede a cada red o sistema, por qué medio</w:t>
            </w:r>
          </w:p>
        </w:tc>
        <w:tc>
          <w:tcPr>
            <w:tcW w:type="dxa" w:w="3216"/>
          </w:tcPr>
          <w:p>
            <w:r/>
            <w:r>
              <w:t>Listas de acceso (ID-01)</w:t>
            </w:r>
          </w:p>
        </w:tc>
      </w:tr>
      <w:tr>
        <w:tc>
          <w:tcPr>
            <w:tcW w:type="dxa" w:w="3216"/>
          </w:tcPr>
          <w:p>
            <w:r/>
            <w:r>
              <w:t>Cifrado</w:t>
            </w:r>
          </w:p>
        </w:tc>
        <w:tc>
          <w:tcPr>
            <w:tcW w:type="dxa" w:w="3216"/>
          </w:tcPr>
          <w:p>
            <w:r/>
            <w:r>
              <w:t>Datos cifrados en tránsito (TLS/VPN) y en reposo</w:t>
            </w:r>
          </w:p>
        </w:tc>
        <w:tc>
          <w:tcPr>
            <w:tcW w:type="dxa" w:w="3216"/>
          </w:tcPr>
          <w:p>
            <w:r/>
            <w:r>
              <w:t>Configuración de VPN/TLS (INFRA-07)</w:t>
            </w:r>
          </w:p>
        </w:tc>
      </w:tr>
      <w:tr>
        <w:tc>
          <w:tcPr>
            <w:tcW w:type="dxa" w:w="3216"/>
          </w:tcPr>
          <w:p>
            <w:r/>
            <w:r>
              <w:t>Antivirus/EDR</w:t>
            </w:r>
          </w:p>
        </w:tc>
        <w:tc>
          <w:tcPr>
            <w:tcW w:type="dxa" w:w="3216"/>
          </w:tcPr>
          <w:p>
            <w:r/>
            <w:r>
              <w:t>Cobertura y actualización</w:t>
            </w:r>
          </w:p>
        </w:tc>
        <w:tc>
          <w:tcPr>
            <w:tcW w:type="dxa" w:w="3216"/>
          </w:tcPr>
          <w:p>
            <w:r/>
            <w:r>
              <w:t>Reporte de cobertura (INFRA-05)</w:t>
            </w:r>
          </w:p>
        </w:tc>
      </w:tr>
      <w:tr>
        <w:tc>
          <w:tcPr>
            <w:tcW w:type="dxa" w:w="3216"/>
          </w:tcPr>
          <w:p>
            <w:r/>
            <w:r>
              <w:t>Registros (logs)</w:t>
            </w:r>
          </w:p>
        </w:tc>
        <w:tc>
          <w:tcPr>
            <w:tcW w:type="dxa" w:w="3216"/>
          </w:tcPr>
          <w:p>
            <w:r/>
            <w:r>
              <w:t>Qué se registra y cuánto se conserva</w:t>
            </w:r>
          </w:p>
        </w:tc>
        <w:tc>
          <w:tcPr>
            <w:tcW w:type="dxa" w:w="3216"/>
          </w:tcPr>
          <w:p>
            <w:r/>
            <w:r>
              <w:t>Cobertura de logs (DE-01)</w:t>
            </w:r>
          </w:p>
        </w:tc>
      </w:tr>
      <w:tr>
        <w:tc>
          <w:tcPr>
            <w:tcW w:type="dxa" w:w="3216"/>
          </w:tcPr>
          <w:p>
            <w:r/>
            <w:r>
              <w:t>Gestión de parches</w:t>
            </w:r>
          </w:p>
        </w:tc>
        <w:tc>
          <w:tcPr>
            <w:tcW w:type="dxa" w:w="3216"/>
          </w:tcPr>
          <w:p>
            <w:r/>
            <w:r>
              <w:t>Frecuencia y responsables</w:t>
            </w:r>
          </w:p>
        </w:tc>
        <w:tc>
          <w:tcPr>
            <w:tcW w:type="dxa" w:w="3216"/>
          </w:tcPr>
          <w:p>
            <w:r/>
            <w:r>
              <w:t>Reporte PR-06</w:t>
            </w:r>
          </w:p>
        </w:tc>
      </w:tr>
    </w:tbl>
    <w:p>
      <w:pPr>
        <w:pStyle w:val="Heading3"/>
      </w:pPr>
      <w:r>
        <w:rPr>
          <w:color w:val="1F3B63"/>
        </w:rPr>
        <w:t>3.4 Personal autorizado y encargados</w:t>
      </w:r>
    </w:p>
    <w:p>
      <w:pPr>
        <w:pStyle w:val="ListBullet"/>
      </w:pPr>
      <w:r>
        <w:t>Lista de roles con acceso a la infraestructura (administradores de red, DBA, soporte).</w:t>
      </w:r>
    </w:p>
    <w:p>
      <w:pPr>
        <w:pStyle w:val="ListBullet"/>
      </w:pPr>
      <w:r>
        <w:t>Quiénes son los encargados externos (proveedores de nube, mantenimiento) y qué datos pueden ver.</w:t>
      </w:r>
    </w:p>
    <w:p>
      <w:pPr>
        <w:pStyle w:val="ListBullet"/>
      </w:pPr>
      <w:r>
        <w:t>Firmas y fechas de autorización.</w:t>
      </w:r>
    </w:p>
    <w:p>
      <w:pPr>
        <w:ind w:left="432"/>
      </w:pPr>
      <w:r>
        <w:rPr>
          <w:i/>
          <w:color w:val="606060"/>
        </w:rPr>
        <w:t>**Regla práctica:** no escribas "se cuenta con firewall" así nomás. Escribí marca, modelo, dónde está, qué reglas tiene y adjuntá la evidencia. Un documento genérico no sirve ante una inspección.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4. Cómo llenar ID-01 (Inventario de Activos)</w:t>
      </w:r>
    </w:p>
    <w:p>
      <w:r>
        <w:t>ID-01 es el inventario general de activos, y la red aporta su parte: routers, switches, firewalls, servidores, puntos de acceso y el propio cableado. Cada activo de red se registra con estos atributos: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Atributo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significa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Ejemplo (del laboratorio)</w:t>
            </w:r>
          </w:p>
        </w:tc>
      </w:tr>
      <w:tr>
        <w:tc>
          <w:tcPr>
            <w:tcW w:type="dxa" w:w="3216"/>
          </w:tcPr>
          <w:p>
            <w:r/>
            <w:r>
              <w:t>Identificador</w:t>
            </w:r>
          </w:p>
        </w:tc>
        <w:tc>
          <w:tcPr>
            <w:tcW w:type="dxa" w:w="3216"/>
          </w:tcPr>
          <w:p>
            <w:r/>
            <w:r>
              <w:t>Código único del activo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FW-001</w:t>
            </w:r>
          </w:p>
        </w:tc>
      </w:tr>
      <w:tr>
        <w:tc>
          <w:tcPr>
            <w:tcW w:type="dxa" w:w="3216"/>
          </w:tcPr>
          <w:p>
            <w:r/>
            <w:r>
              <w:t>Tipo de activo</w:t>
            </w:r>
          </w:p>
        </w:tc>
        <w:tc>
          <w:tcPr>
            <w:tcW w:type="dxa" w:w="3216"/>
          </w:tcPr>
          <w:p>
            <w:r/>
            <w:r>
              <w:t>Función que cumple</w:t>
            </w:r>
          </w:p>
        </w:tc>
        <w:tc>
          <w:tcPr>
            <w:tcW w:type="dxa" w:w="3216"/>
          </w:tcPr>
          <w:p>
            <w:r/>
            <w:r>
              <w:t>Firewall</w:t>
            </w:r>
          </w:p>
        </w:tc>
      </w:tr>
      <w:tr>
        <w:tc>
          <w:tcPr>
            <w:tcW w:type="dxa" w:w="3216"/>
          </w:tcPr>
          <w:p>
            <w:r/>
            <w:r>
              <w:t>Marca / modelo</w:t>
            </w:r>
          </w:p>
        </w:tc>
        <w:tc>
          <w:tcPr>
            <w:tcW w:type="dxa" w:w="3216"/>
          </w:tcPr>
          <w:p>
            <w:r/>
            <w:r>
              <w:t>Fabricante y modelo</w:t>
            </w:r>
          </w:p>
        </w:tc>
        <w:tc>
          <w:tcPr>
            <w:tcW w:type="dxa" w:w="3216"/>
          </w:tcPr>
          <w:p>
            <w:r/>
            <w:r>
              <w:t>pfSense CE 2.7</w:t>
            </w:r>
          </w:p>
        </w:tc>
      </w:tr>
      <w:tr>
        <w:tc>
          <w:tcPr>
            <w:tcW w:type="dxa" w:w="3216"/>
          </w:tcPr>
          <w:p>
            <w:r/>
            <w:r>
              <w:t>Dirección IP / MAC</w:t>
            </w:r>
          </w:p>
        </w:tc>
        <w:tc>
          <w:tcPr>
            <w:tcW w:type="dxa" w:w="3216"/>
          </w:tcPr>
          <w:p>
            <w:r/>
            <w:r>
              <w:t>Identificación en la red</w:t>
            </w:r>
          </w:p>
        </w:tc>
        <w:tc>
          <w:tcPr>
            <w:tcW w:type="dxa" w:w="3216"/>
          </w:tcPr>
          <w:p>
            <w:r/>
            <w:r>
              <w:t>10.10.10.254 / 08:00:27:...</w:t>
            </w:r>
          </w:p>
        </w:tc>
      </w:tr>
      <w:tr>
        <w:tc>
          <w:tcPr>
            <w:tcW w:type="dxa" w:w="3216"/>
          </w:tcPr>
          <w:p>
            <w:r/>
            <w:r>
              <w:t>VLAN / zona</w:t>
            </w:r>
          </w:p>
        </w:tc>
        <w:tc>
          <w:tcPr>
            <w:tcW w:type="dxa" w:w="3216"/>
          </w:tcPr>
          <w:p>
            <w:r/>
            <w:r>
              <w:t>Segmento lógico donde vive</w:t>
            </w:r>
          </w:p>
        </w:tc>
        <w:tc>
          <w:tcPr>
            <w:tcW w:type="dxa" w:w="3216"/>
          </w:tcPr>
          <w:p>
            <w:r/>
            <w:r>
              <w:t>LAN (zona interna)</w:t>
            </w:r>
          </w:p>
        </w:tc>
      </w:tr>
      <w:tr>
        <w:tc>
          <w:tcPr>
            <w:tcW w:type="dxa" w:w="3216"/>
          </w:tcPr>
          <w:p>
            <w:r/>
            <w:r>
              <w:t>Sistema operativo / firmware</w:t>
            </w:r>
          </w:p>
        </w:tc>
        <w:tc>
          <w:tcPr>
            <w:tcW w:type="dxa" w:w="3216"/>
          </w:tcPr>
          <w:p>
            <w:r/>
            <w:r>
              <w:t>Versión instalada</w:t>
            </w:r>
          </w:p>
        </w:tc>
        <w:tc>
          <w:tcPr>
            <w:tcW w:type="dxa" w:w="3216"/>
          </w:tcPr>
          <w:p>
            <w:r/>
            <w:r>
              <w:t>FreeBSD 14</w:t>
            </w:r>
          </w:p>
        </w:tc>
      </w:tr>
      <w:tr>
        <w:tc>
          <w:tcPr>
            <w:tcW w:type="dxa" w:w="3216"/>
          </w:tcPr>
          <w:p>
            <w:r/>
            <w:r>
              <w:t>Versión / parche</w:t>
            </w:r>
          </w:p>
        </w:tc>
        <w:tc>
          <w:tcPr>
            <w:tcW w:type="dxa" w:w="3216"/>
          </w:tcPr>
          <w:p>
            <w:r/>
            <w:r>
              <w:t>Nivel de actualización</w:t>
            </w:r>
          </w:p>
        </w:tc>
        <w:tc>
          <w:tcPr>
            <w:tcW w:type="dxa" w:w="3216"/>
          </w:tcPr>
          <w:p>
            <w:r/>
            <w:r>
              <w:t>2.7.2 (ago 2026)</w:t>
            </w:r>
          </w:p>
        </w:tc>
      </w:tr>
      <w:tr>
        <w:tc>
          <w:tcPr>
            <w:tcW w:type="dxa" w:w="3216"/>
          </w:tcPr>
          <w:p>
            <w:r/>
            <w:r>
              <w:t>Responsable</w:t>
            </w:r>
          </w:p>
        </w:tc>
        <w:tc>
          <w:tcPr>
            <w:tcW w:type="dxa" w:w="3216"/>
          </w:tcPr>
          <w:p>
            <w:r/>
            <w:r>
              <w:t>Quién lo administra</w:t>
            </w:r>
          </w:p>
        </w:tc>
        <w:tc>
          <w:tcPr>
            <w:tcW w:type="dxa" w:w="3216"/>
          </w:tcPr>
          <w:p>
            <w:r/>
            <w:r>
              <w:t>Área de Infraestructura</w:t>
            </w:r>
          </w:p>
        </w:tc>
      </w:tr>
      <w:tr>
        <w:tc>
          <w:tcPr>
            <w:tcW w:type="dxa" w:w="3216"/>
          </w:tcPr>
          <w:p>
            <w:r/>
            <w:r>
              <w:t>Criticidad</w:t>
            </w:r>
          </w:p>
        </w:tc>
        <w:tc>
          <w:tcPr>
            <w:tcW w:type="dxa" w:w="3216"/>
          </w:tcPr>
          <w:p>
            <w:r/>
            <w:r>
              <w:t>Impacto si se pierde (Alta/Media/Baja)</w:t>
            </w:r>
          </w:p>
        </w:tc>
        <w:tc>
          <w:tcPr>
            <w:tcW w:type="dxa" w:w="3216"/>
          </w:tcPr>
          <w:p>
            <w:r/>
            <w:r>
              <w:t>Alta</w:t>
            </w:r>
          </w:p>
        </w:tc>
      </w:tr>
      <w:tr>
        <w:tc>
          <w:tcPr>
            <w:tcW w:type="dxa" w:w="3216"/>
          </w:tcPr>
          <w:p>
            <w:r/>
            <w:r>
              <w:t>Evidencia</w:t>
            </w:r>
          </w:p>
        </w:tc>
        <w:tc>
          <w:tcPr>
            <w:tcW w:type="dxa" w:w="3216"/>
          </w:tcPr>
          <w:p>
            <w:r/>
            <w:r>
              <w:t>Dónde está la prueba de que existe</w:t>
            </w:r>
          </w:p>
        </w:tc>
        <w:tc>
          <w:tcPr>
            <w:tcW w:type="dxa" w:w="3216"/>
          </w:tcPr>
          <w:p>
            <w:r/>
            <w:r>
              <w:t>Diagrama INFRA-03, export de reglas</w:t>
            </w:r>
          </w:p>
        </w:tc>
      </w:tr>
    </w:tbl>
    <w:p>
      <w:r>
        <w:t>Ejemplo de fila completa: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1072"/>
          </w:tcPr>
          <w:p>
            <w:r>
              <w:rPr>
                <w:b/>
              </w:rPr>
            </w:r>
            <w:r>
              <w:rPr>
                <w:b/>
              </w:rPr>
              <w:t>Identificador</w:t>
            </w:r>
          </w:p>
        </w:tc>
        <w:tc>
          <w:tcPr>
            <w:tcW w:type="dxa" w:w="1072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1072"/>
          </w:tcPr>
          <w:p>
            <w:r>
              <w:rPr>
                <w:b/>
              </w:rPr>
            </w:r>
            <w:r>
              <w:rPr>
                <w:b/>
              </w:rPr>
              <w:t>Marca/Modelo</w:t>
            </w:r>
          </w:p>
        </w:tc>
        <w:tc>
          <w:tcPr>
            <w:tcW w:type="dxa" w:w="1072"/>
          </w:tcPr>
          <w:p>
            <w:r>
              <w:rPr>
                <w:b/>
              </w:rPr>
            </w:r>
            <w:r>
              <w:rPr>
                <w:b/>
              </w:rPr>
              <w:t>IP</w:t>
            </w:r>
          </w:p>
        </w:tc>
        <w:tc>
          <w:tcPr>
            <w:tcW w:type="dxa" w:w="1072"/>
          </w:tcPr>
          <w:p>
            <w:r>
              <w:rPr>
                <w:b/>
              </w:rPr>
            </w:r>
            <w:r>
              <w:rPr>
                <w:b/>
              </w:rPr>
              <w:t>VLAN/Zona</w:t>
            </w:r>
          </w:p>
        </w:tc>
        <w:tc>
          <w:tcPr>
            <w:tcW w:type="dxa" w:w="1072"/>
          </w:tcPr>
          <w:p>
            <w:r>
              <w:rPr>
                <w:b/>
              </w:rPr>
            </w:r>
            <w:r>
              <w:rPr>
                <w:b/>
              </w:rPr>
              <w:t>SO/Firmware</w:t>
            </w:r>
          </w:p>
        </w:tc>
        <w:tc>
          <w:tcPr>
            <w:tcW w:type="dxa" w:w="1072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072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  <w:tc>
          <w:tcPr>
            <w:tcW w:type="dxa" w:w="1072"/>
          </w:tcPr>
          <w:p>
            <w:r>
              <w:rPr>
                <w:b/>
              </w:rPr>
            </w:r>
            <w:r>
              <w:rPr>
                <w:b/>
              </w:rPr>
              <w:t>Criticidad</w:t>
            </w:r>
          </w:p>
        </w:tc>
      </w:tr>
      <w:tr>
        <w:tc>
          <w:tcPr>
            <w:tcW w:type="dxa" w:w="1072"/>
          </w:tcPr>
          <w:p>
            <w:r/>
            <w:r>
              <w:t>FW-001</w:t>
            </w:r>
          </w:p>
        </w:tc>
        <w:tc>
          <w:tcPr>
            <w:tcW w:type="dxa" w:w="1072"/>
          </w:tcPr>
          <w:p>
            <w:r/>
            <w:r>
              <w:t>Firewall</w:t>
            </w:r>
          </w:p>
        </w:tc>
        <w:tc>
          <w:tcPr>
            <w:tcW w:type="dxa" w:w="1072"/>
          </w:tcPr>
          <w:p>
            <w:r/>
            <w:r>
              <w:t>pfSense CE</w:t>
            </w:r>
          </w:p>
        </w:tc>
        <w:tc>
          <w:tcPr>
            <w:tcW w:type="dxa" w:w="1072"/>
          </w:tcPr>
          <w:p>
            <w:r/>
            <w:r>
              <w:t>10.10.10.254</w:t>
            </w:r>
          </w:p>
        </w:tc>
        <w:tc>
          <w:tcPr>
            <w:tcW w:type="dxa" w:w="1072"/>
          </w:tcPr>
          <w:p>
            <w:r/>
            <w:r>
              <w:t>LAN interna</w:t>
            </w:r>
          </w:p>
        </w:tc>
        <w:tc>
          <w:tcPr>
            <w:tcW w:type="dxa" w:w="1072"/>
          </w:tcPr>
          <w:p>
            <w:r/>
            <w:r>
              <w:t>FreeBSD</w:t>
            </w:r>
          </w:p>
        </w:tc>
        <w:tc>
          <w:tcPr>
            <w:tcW w:type="dxa" w:w="1072"/>
          </w:tcPr>
          <w:p>
            <w:r/>
            <w:r>
              <w:t>2.7.2</w:t>
            </w:r>
          </w:p>
        </w:tc>
        <w:tc>
          <w:tcPr>
            <w:tcW w:type="dxa" w:w="1072"/>
          </w:tcPr>
          <w:p>
            <w:r/>
            <w:r>
              <w:t>Infraestructura</w:t>
            </w:r>
          </w:p>
        </w:tc>
        <w:tc>
          <w:tcPr>
            <w:tcW w:type="dxa" w:w="1072"/>
          </w:tcPr>
          <w:p>
            <w:r/>
            <w:r>
              <w:t>Alta</w:t>
            </w:r>
          </w:p>
        </w:tc>
      </w:tr>
      <w:tr>
        <w:tc>
          <w:tcPr>
            <w:tcW w:type="dxa" w:w="1072"/>
          </w:tcPr>
          <w:p>
            <w:r/>
            <w:r>
              <w:t>SW-001</w:t>
            </w:r>
          </w:p>
        </w:tc>
        <w:tc>
          <w:tcPr>
            <w:tcW w:type="dxa" w:w="1072"/>
          </w:tcPr>
          <w:p>
            <w:r/>
            <w:r>
              <w:t>Switch de acceso</w:t>
            </w:r>
          </w:p>
        </w:tc>
        <w:tc>
          <w:tcPr>
            <w:tcW w:type="dxa" w:w="1072"/>
          </w:tcPr>
          <w:p>
            <w:r/>
            <w:r>
              <w:t>Cisco Catalyst</w:t>
            </w:r>
          </w:p>
        </w:tc>
        <w:tc>
          <w:tcPr>
            <w:tcW w:type="dxa" w:w="1072"/>
          </w:tcPr>
          <w:p>
            <w:r/>
            <w:r>
              <w:t>10.10.10.2</w:t>
            </w:r>
          </w:p>
        </w:tc>
        <w:tc>
          <w:tcPr>
            <w:tcW w:type="dxa" w:w="1072"/>
          </w:tcPr>
          <w:p>
            <w:r/>
            <w:r>
              <w:t>LAN interna</w:t>
            </w:r>
          </w:p>
        </w:tc>
        <w:tc>
          <w:tcPr>
            <w:tcW w:type="dxa" w:w="1072"/>
          </w:tcPr>
          <w:p>
            <w:r/>
            <w:r>
              <w:t>IOS</w:t>
            </w:r>
          </w:p>
        </w:tc>
        <w:tc>
          <w:tcPr>
            <w:tcW w:type="dxa" w:w="1072"/>
          </w:tcPr>
          <w:p>
            <w:r/>
            <w:r>
              <w:t>15.2</w:t>
            </w:r>
          </w:p>
        </w:tc>
        <w:tc>
          <w:tcPr>
            <w:tcW w:type="dxa" w:w="1072"/>
          </w:tcPr>
          <w:p>
            <w:r/>
            <w:r>
              <w:t>Infraestructura</w:t>
            </w:r>
          </w:p>
        </w:tc>
        <w:tc>
          <w:tcPr>
            <w:tcW w:type="dxa" w:w="1072"/>
          </w:tcPr>
          <w:p>
            <w:r/>
            <w:r>
              <w:t>Alta</w:t>
            </w:r>
          </w:p>
        </w:tc>
      </w:tr>
      <w:tr>
        <w:tc>
          <w:tcPr>
            <w:tcW w:type="dxa" w:w="1072"/>
          </w:tcPr>
          <w:p>
            <w:r/>
            <w:r>
              <w:t>SRV-001</w:t>
            </w:r>
          </w:p>
        </w:tc>
        <w:tc>
          <w:tcPr>
            <w:tcW w:type="dxa" w:w="1072"/>
          </w:tcPr>
          <w:p>
            <w:r/>
            <w:r>
              <w:t>Servidor de datos</w:t>
            </w:r>
          </w:p>
        </w:tc>
        <w:tc>
          <w:tcPr>
            <w:tcW w:type="dxa" w:w="1072"/>
          </w:tcPr>
          <w:p>
            <w:r/>
            <w:r>
              <w:t>Dell PowerEdge</w:t>
            </w:r>
          </w:p>
        </w:tc>
        <w:tc>
          <w:tcPr>
            <w:tcW w:type="dxa" w:w="1072"/>
          </w:tcPr>
          <w:p>
            <w:r/>
            <w:r>
              <w:t>10.10.10.20</w:t>
            </w:r>
          </w:p>
        </w:tc>
        <w:tc>
          <w:tcPr>
            <w:tcW w:type="dxa" w:w="1072"/>
          </w:tcPr>
          <w:p>
            <w:r/>
            <w:r>
              <w:t>LAN interna</w:t>
            </w:r>
          </w:p>
        </w:tc>
        <w:tc>
          <w:tcPr>
            <w:tcW w:type="dxa" w:w="1072"/>
          </w:tcPr>
          <w:p>
            <w:r/>
            <w:r>
              <w:t>Ubuntu Server</w:t>
            </w:r>
          </w:p>
        </w:tc>
        <w:tc>
          <w:tcPr>
            <w:tcW w:type="dxa" w:w="1072"/>
          </w:tcPr>
          <w:p>
            <w:r/>
            <w:r>
              <w:t>24.04</w:t>
            </w:r>
          </w:p>
        </w:tc>
        <w:tc>
          <w:tcPr>
            <w:tcW w:type="dxa" w:w="1072"/>
          </w:tcPr>
          <w:p>
            <w:r/>
            <w:r>
              <w:t>DBA</w:t>
            </w:r>
          </w:p>
        </w:tc>
        <w:tc>
          <w:tcPr>
            <w:tcW w:type="dxa" w:w="1072"/>
          </w:tcPr>
          <w:p>
            <w:r/>
            <w:r>
              <w:t>Alta</w:t>
            </w:r>
          </w:p>
        </w:tc>
      </w:tr>
      <w:tr>
        <w:tc>
          <w:tcPr>
            <w:tcW w:type="dxa" w:w="1072"/>
          </w:tcPr>
          <w:p>
            <w:r/>
            <w:r>
              <w:t>WEB-001</w:t>
            </w:r>
          </w:p>
        </w:tc>
        <w:tc>
          <w:tcPr>
            <w:tcW w:type="dxa" w:w="1072"/>
          </w:tcPr>
          <w:p>
            <w:r/>
            <w:r>
              <w:t>Servidor web</w:t>
            </w:r>
          </w:p>
        </w:tc>
        <w:tc>
          <w:tcPr>
            <w:tcW w:type="dxa" w:w="1072"/>
          </w:tcPr>
          <w:p>
            <w:r/>
            <w:r>
              <w:t>VM VirtualBox</w:t>
            </w:r>
          </w:p>
        </w:tc>
        <w:tc>
          <w:tcPr>
            <w:tcW w:type="dxa" w:w="1072"/>
          </w:tcPr>
          <w:p>
            <w:r/>
            <w:r>
              <w:t>10.10.20.10</w:t>
            </w:r>
          </w:p>
        </w:tc>
        <w:tc>
          <w:tcPr>
            <w:tcW w:type="dxa" w:w="1072"/>
          </w:tcPr>
          <w:p>
            <w:r/>
            <w:r>
              <w:t>DMZ</w:t>
            </w:r>
          </w:p>
        </w:tc>
        <w:tc>
          <w:tcPr>
            <w:tcW w:type="dxa" w:w="1072"/>
          </w:tcPr>
          <w:p>
            <w:r/>
            <w:r>
              <w:t>Debian</w:t>
            </w:r>
          </w:p>
        </w:tc>
        <w:tc>
          <w:tcPr>
            <w:tcW w:type="dxa" w:w="1072"/>
          </w:tcPr>
          <w:p>
            <w:r/>
            <w:r>
              <w:t>12</w:t>
            </w:r>
          </w:p>
        </w:tc>
        <w:tc>
          <w:tcPr>
            <w:tcW w:type="dxa" w:w="1072"/>
          </w:tcPr>
          <w:p>
            <w:r/>
            <w:r>
              <w:t>Infraestructura</w:t>
            </w:r>
          </w:p>
        </w:tc>
        <w:tc>
          <w:tcPr>
            <w:tcW w:type="dxa" w:w="1072"/>
          </w:tcPr>
          <w:p>
            <w:r/>
            <w:r>
              <w:t>Media</w:t>
            </w:r>
          </w:p>
        </w:tc>
      </w:tr>
    </w:tbl>
    <w:p>
      <w:pPr>
        <w:ind w:left="432"/>
      </w:pPr>
      <w:r>
        <w:rPr>
          <w:i/>
          <w:color w:val="606060"/>
        </w:rPr>
        <w:t>**Regla práctica:** todo activo que tenga IP, o que esté conectado a la red, va al inventario. Lo que no está inventariado, ante un auditor no existe.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5. Cómo llenar PR-06 / ID-04 (gestión de vulnerabilidades)</w:t>
      </w:r>
    </w:p>
    <w:p>
      <w:r>
        <w:t>La gestión de vulnerabilidades de la infraestructura se documenta en dos lugares que trabajan juntos:</w:t>
      </w:r>
    </w:p>
    <w:p>
      <w:pPr>
        <w:pStyle w:val="ListBullet"/>
      </w:pPr>
      <w:r>
        <w:rPr>
          <w:b/>
        </w:rPr>
        <w:t>ID-04 (Análisis de riesgo detallado):</w:t>
      </w:r>
      <w:r>
        <w:t xml:space="preserve"> identifica las vulnerabilidades de cada activo.</w:t>
      </w:r>
    </w:p>
    <w:p>
      <w:pPr>
        <w:pStyle w:val="ListBullet"/>
      </w:pPr>
      <w:r>
        <w:rPr>
          <w:b/>
        </w:rPr>
        <w:t>PR-06 (Plan de parches y actualizaciones):</w:t>
      </w:r>
      <w:r>
        <w:t xml:space="preserve"> planifica y registra la corrección.</w:t>
      </w:r>
    </w:p>
    <w:p>
      <w:pPr>
        <w:pStyle w:val="Heading3"/>
      </w:pPr>
      <w:r>
        <w:rPr>
          <w:color w:val="1F3B63"/>
        </w:rPr>
        <w:t>5.1 El ciclo de gestión</w:t>
      </w:r>
    </w:p>
    <w:p>
      <w:pPr>
        <w:pStyle w:val="ListNumber"/>
      </w:pPr>
      <w:r>
        <w:rPr>
          <w:b/>
        </w:rPr>
        <w:t>Identificar:</w:t>
      </w:r>
      <w:r>
        <w:t xml:space="preserve"> escaneos (Nmap, Nessus/OpenVAS) y avisos de fabricantes. Resultado: lista de vulnerabilidades.</w:t>
      </w:r>
    </w:p>
    <w:p>
      <w:pPr>
        <w:pStyle w:val="ListNumber"/>
      </w:pPr>
      <w:r>
        <w:rPr>
          <w:b/>
        </w:rPr>
        <w:t>Valorar:</w:t>
      </w:r>
      <w:r>
        <w:t xml:space="preserve"> se clasifican por severidad (Crítica, Alta, Media, Baja) con base en la CVSS.</w:t>
      </w:r>
    </w:p>
    <w:p>
      <w:pPr>
        <w:pStyle w:val="ListNumber"/>
      </w:pPr>
      <w:r>
        <w:rPr>
          <w:b/>
        </w:rPr>
        <w:t>Tratar:</w:t>
      </w:r>
      <w:r>
        <w:t xml:space="preserve"> se aplica el parche, se mitiga con otra medida o se acepta el riesgo.</w:t>
      </w:r>
    </w:p>
    <w:p>
      <w:pPr>
        <w:pStyle w:val="ListNumber"/>
      </w:pPr>
      <w:r>
        <w:rPr>
          <w:b/>
        </w:rPr>
        <w:t>Registrar:</w:t>
      </w:r>
      <w:r>
        <w:t xml:space="preserve"> se deja todo anotado y con responsable.</w:t>
      </w:r>
    </w:p>
    <w:p>
      <w:pPr>
        <w:pStyle w:val="ListNumber"/>
      </w:pPr>
      <w:r>
        <w:rPr>
          <w:b/>
        </w:rPr>
        <w:t>Revisar:</w:t>
      </w:r>
      <w:r>
        <w:t xml:space="preserve"> se repite el ciclo con frecuencia definida.</w:t>
      </w:r>
    </w:p>
    <w:p>
      <w:pPr>
        <w:pStyle w:val="Heading3"/>
      </w:pPr>
      <w:r>
        <w:rPr>
          <w:color w:val="1F3B63"/>
        </w:rPr>
        <w:t>5.2 Tabla de ejemplo del plan de tratamiento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Vulnerabilidad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Activo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Severidad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Plazo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</w:tr>
      <w:tr>
        <w:tc>
          <w:tcPr>
            <w:tcW w:type="dxa" w:w="1608"/>
          </w:tcPr>
          <w:p>
            <w:r/>
            <w:r>
              <w:t>CVE-2026-XXXX en FreeBSD</w:t>
            </w:r>
          </w:p>
        </w:tc>
        <w:tc>
          <w:tcPr>
            <w:tcW w:type="dxa" w:w="1608"/>
          </w:tcPr>
          <w:p>
            <w:r/>
            <w:r>
              <w:t>FW-001</w:t>
            </w:r>
          </w:p>
        </w:tc>
        <w:tc>
          <w:tcPr>
            <w:tcW w:type="dxa" w:w="1608"/>
          </w:tcPr>
          <w:p>
            <w:r/>
            <w:r>
              <w:t>Crítica</w:t>
            </w:r>
          </w:p>
        </w:tc>
        <w:tc>
          <w:tcPr>
            <w:tcW w:type="dxa" w:w="1608"/>
          </w:tcPr>
          <w:p>
            <w:r/>
            <w:r>
              <w:t>72 h</w:t>
            </w:r>
          </w:p>
        </w:tc>
        <w:tc>
          <w:tcPr>
            <w:tcW w:type="dxa" w:w="1608"/>
          </w:tcPr>
          <w:p>
            <w:r/>
            <w:r>
              <w:t>Infraestructura</w:t>
            </w:r>
          </w:p>
        </w:tc>
        <w:tc>
          <w:tcPr>
            <w:tcW w:type="dxa" w:w="1608"/>
          </w:tcPr>
          <w:p>
            <w:r/>
            <w:r>
              <w:t>☑ Corregido (fecha)</w:t>
            </w:r>
          </w:p>
        </w:tc>
      </w:tr>
      <w:tr>
        <w:tc>
          <w:tcPr>
            <w:tcW w:type="dxa" w:w="1608"/>
          </w:tcPr>
          <w:p>
            <w:r/>
            <w:r>
              <w:t>CVE-2026-YYYY en Ubuntu</w:t>
            </w:r>
          </w:p>
        </w:tc>
        <w:tc>
          <w:tcPr>
            <w:tcW w:type="dxa" w:w="1608"/>
          </w:tcPr>
          <w:p>
            <w:r/>
            <w:r>
              <w:t>SRV-001</w:t>
            </w:r>
          </w:p>
        </w:tc>
        <w:tc>
          <w:tcPr>
            <w:tcW w:type="dxa" w:w="1608"/>
          </w:tcPr>
          <w:p>
            <w:r/>
            <w:r>
              <w:t>Alta</w:t>
            </w:r>
          </w:p>
        </w:tc>
        <w:tc>
          <w:tcPr>
            <w:tcW w:type="dxa" w:w="1608"/>
          </w:tcPr>
          <w:p>
            <w:r/>
            <w:r>
              <w:t>7 días</w:t>
            </w:r>
          </w:p>
        </w:tc>
        <w:tc>
          <w:tcPr>
            <w:tcW w:type="dxa" w:w="1608"/>
          </w:tcPr>
          <w:p>
            <w:r/>
            <w:r>
              <w:t>DBA</w:t>
            </w:r>
          </w:p>
        </w:tc>
        <w:tc>
          <w:tcPr>
            <w:tcW w:type="dxa" w:w="1608"/>
          </w:tcPr>
          <w:p>
            <w:r/>
            <w:r>
              <w:t>☐ En proceso</w:t>
            </w:r>
          </w:p>
        </w:tc>
      </w:tr>
      <w:tr>
        <w:tc>
          <w:tcPr>
            <w:tcW w:type="dxa" w:w="1608"/>
          </w:tcPr>
          <w:p>
            <w:r/>
            <w:r>
              <w:t>Puerto 22 abierto en DMZ</w:t>
            </w:r>
          </w:p>
        </w:tc>
        <w:tc>
          <w:tcPr>
            <w:tcW w:type="dxa" w:w="1608"/>
          </w:tcPr>
          <w:p>
            <w:r/>
            <w:r>
              <w:t>WEB-001</w:t>
            </w:r>
          </w:p>
        </w:tc>
        <w:tc>
          <w:tcPr>
            <w:tcW w:type="dxa" w:w="1608"/>
          </w:tcPr>
          <w:p>
            <w:r/>
            <w:r>
              <w:t>Media</w:t>
            </w:r>
          </w:p>
        </w:tc>
        <w:tc>
          <w:tcPr>
            <w:tcW w:type="dxa" w:w="1608"/>
          </w:tcPr>
          <w:p>
            <w:r/>
            <w:r>
              <w:t>30 días</w:t>
            </w:r>
          </w:p>
        </w:tc>
        <w:tc>
          <w:tcPr>
            <w:tcW w:type="dxa" w:w="1608"/>
          </w:tcPr>
          <w:p>
            <w:r/>
            <w:r>
              <w:t>Infraestructura</w:t>
            </w:r>
          </w:p>
        </w:tc>
        <w:tc>
          <w:tcPr>
            <w:tcW w:type="dxa" w:w="1608"/>
          </w:tcPr>
          <w:p>
            <w:r/>
            <w:r>
              <w:t>☐ Pendiente</w:t>
            </w:r>
          </w:p>
        </w:tc>
      </w:tr>
      <w:tr>
        <w:tc>
          <w:tcPr>
            <w:tcW w:type="dxa" w:w="1608"/>
          </w:tcPr>
          <w:p>
            <w:r/>
            <w:r>
              <w:t>Firmware desactualizado de switch</w:t>
            </w:r>
          </w:p>
        </w:tc>
        <w:tc>
          <w:tcPr>
            <w:tcW w:type="dxa" w:w="1608"/>
          </w:tcPr>
          <w:p>
            <w:r/>
            <w:r>
              <w:t>SW-001</w:t>
            </w:r>
          </w:p>
        </w:tc>
        <w:tc>
          <w:tcPr>
            <w:tcW w:type="dxa" w:w="1608"/>
          </w:tcPr>
          <w:p>
            <w:r/>
            <w:r>
              <w:t>Baja</w:t>
            </w:r>
          </w:p>
        </w:tc>
        <w:tc>
          <w:tcPr>
            <w:tcW w:type="dxa" w:w="1608"/>
          </w:tcPr>
          <w:p>
            <w:r/>
            <w:r>
              <w:t>90 días</w:t>
            </w:r>
          </w:p>
        </w:tc>
        <w:tc>
          <w:tcPr>
            <w:tcW w:type="dxa" w:w="1608"/>
          </w:tcPr>
          <w:p>
            <w:r/>
            <w:r>
              <w:t>Infraestructura</w:t>
            </w:r>
          </w:p>
        </w:tc>
        <w:tc>
          <w:tcPr>
            <w:tcW w:type="dxa" w:w="1608"/>
          </w:tcPr>
          <w:p>
            <w:r/>
            <w:r>
              <w:t>☐ Programado</w:t>
            </w:r>
          </w:p>
        </w:tc>
      </w:tr>
    </w:tbl>
    <w:p>
      <w:pPr>
        <w:ind w:left="432"/>
      </w:pPr>
      <w:r>
        <w:rPr>
          <w:i/>
          <w:color w:val="606060"/>
        </w:rPr>
        <w:t>**Regla práctica:** el plan de tratamiento nunca queda vacío. Cada vulnerabilidad tiene severidad, plazo y responsable. El estado se actualiza con fecha, y la evidencia (reporte de escaneo, acta de parche) se adjunta.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6. Cómo usar MATRIZ-001 (Matriz de Correspondencia Normativa)</w:t>
      </w:r>
    </w:p>
    <w:p>
      <w:r>
        <w:t>La matriz es la herramienta que demuestra cumplimiento de un vistazo. Funciona como una tabla grande con tres columnas:</w:t>
      </w:r>
    </w:p>
    <w:p>
      <w:pPr>
        <w:pStyle w:val="ListNumber"/>
      </w:pPr>
      <w:r>
        <w:rPr>
          <w:b/>
        </w:rPr>
        <w:t>Control o requisito normativo</w:t>
      </w:r>
      <w:r>
        <w:t xml:space="preserve"> (ejemplo: MCU PR.PS, ISO/IEC 27001 A.13, Decreto 64/020 art. X).</w:t>
      </w:r>
    </w:p>
    <w:p>
      <w:pPr>
        <w:pStyle w:val="ListNumber"/>
      </w:pPr>
      <w:r>
        <w:rPr>
          <w:b/>
        </w:rPr>
        <w:t>Documento o plantilla del kit que lo evidencia</w:t>
      </w:r>
      <w:r>
        <w:t xml:space="preserve"> (ejemplo: INFRA-03, ID-01, URCDP-01).</w:t>
      </w:r>
    </w:p>
    <w:p>
      <w:pPr>
        <w:pStyle w:val="ListNumber"/>
      </w:pPr>
      <w:r>
        <w:rPr>
          <w:b/>
        </w:rPr>
        <w:t>Evidencia específica y estado</w:t>
      </w:r>
      <w:r>
        <w:t xml:space="preserve"> (ejemplo: export de reglas </w:t>
      </w:r>
      <w:r>
        <w:rPr>
          <w:rFonts w:ascii="Consolas" w:hAnsi="Consolas"/>
          <w:sz w:val="20"/>
        </w:rPr>
        <w:t>pfctl -sr</w:t>
      </w:r>
      <w:r>
        <w:t>, fecha, vigencia).</w:t>
      </w:r>
    </w:p>
    <w:p>
      <w:pPr>
        <w:pStyle w:val="Heading3"/>
      </w:pPr>
      <w:r>
        <w:rPr>
          <w:color w:val="1F3B63"/>
        </w:rPr>
        <w:t>Cómo mantenerla al día</w:t>
      </w:r>
    </w:p>
    <w:p>
      <w:pPr>
        <w:pStyle w:val="ListBullet"/>
      </w:pPr>
      <w:r>
        <w:t>Marcá la columna "estado": 🟢 Cumplido · 🟡 En proceso · 🔴 Pendiente.</w:t>
      </w:r>
    </w:p>
    <w:p>
      <w:pPr>
        <w:pStyle w:val="ListBullet"/>
      </w:pPr>
      <w:r>
        <w:t>Cada fila con evidencia lleva fecha de última verificación.</w:t>
      </w:r>
    </w:p>
    <w:p>
      <w:pPr>
        <w:pStyle w:val="ListBullet"/>
      </w:pPr>
      <w:r>
        <w:t>Ante un cambio de red (una zona nueva, un firewall nuevo), la fila correspondiente se actualiza el mismo día.</w:t>
      </w:r>
    </w:p>
    <w:p>
      <w:pPr>
        <w:pStyle w:val="ListBullet"/>
      </w:pPr>
      <w:r>
        <w:t>La matriz se revisa al menos una vez al año junto con los módulos INFRA-01 a INFRA-10.</w:t>
      </w:r>
    </w:p>
    <w:p>
      <w:pPr>
        <w:ind w:left="432"/>
      </w:pPr>
      <w:r>
        <w:rPr>
          <w:i/>
          <w:color w:val="606060"/>
        </w:rPr>
        <w:t>**Regla práctica:** no pongas "Cumplido" sin evidencia. Si la evidencia caducó (por ejemplo, un reporte de parches de hace dos años), el estado pasa a "Pendiente de actualización".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7. Qué evidencia presentar según el interlocutor</w:t>
      </w:r>
    </w:p>
    <w:p>
      <w:r>
        <w:t>No todos los organismos piden lo mismo. Cada uno mira un ángulo distinto:</w:t>
      </w:r>
    </w:p>
    <w:p>
      <w:pPr>
        <w:pStyle w:val="Heading3"/>
      </w:pPr>
      <w:r>
        <w:rPr>
          <w:color w:val="1F3B63"/>
        </w:rPr>
        <w:t>Ante el BCU</w:t>
      </w:r>
    </w:p>
    <w:p>
      <w:pPr>
        <w:pStyle w:val="ListBullet"/>
      </w:pPr>
      <w:r>
        <w:t>Informe del Responsable de Seguridad de la Información (</w:t>
      </w:r>
      <w:r>
        <w:rPr>
          <w:b/>
        </w:rPr>
        <w:t>GV-06</w:t>
      </w:r>
      <w:r>
        <w:t>).</w:t>
      </w:r>
    </w:p>
    <w:p>
      <w:pPr>
        <w:pStyle w:val="ListBullet"/>
      </w:pPr>
      <w:r>
        <w:t>Resultados de auditorías internas de seguridad (</w:t>
      </w:r>
      <w:r>
        <w:rPr>
          <w:b/>
        </w:rPr>
        <w:t>BCU-05</w:t>
      </w:r>
      <w:r>
        <w:t>).</w:t>
      </w:r>
    </w:p>
    <w:p>
      <w:pPr>
        <w:pStyle w:val="ListBullet"/>
      </w:pPr>
      <w:r>
        <w:t>Estrategia de Monitoreo y Gestión del Riesgo de TIC (</w:t>
      </w:r>
      <w:r>
        <w:rPr>
          <w:b/>
        </w:rPr>
        <w:t>EMG</w:t>
      </w:r>
      <w:r>
        <w:t>) y su implementación.</w:t>
      </w:r>
    </w:p>
    <w:p>
      <w:pPr>
        <w:pStyle w:val="ListBullet"/>
      </w:pPr>
      <w:r>
        <w:t>Evidencia de controles de continuidad (</w:t>
      </w:r>
      <w:r>
        <w:rPr>
          <w:b/>
        </w:rPr>
        <w:t>RC-01, RC-02, BCU-06</w:t>
      </w:r>
      <w:r>
        <w:t>).</w:t>
      </w:r>
    </w:p>
    <w:p>
      <w:pPr>
        <w:pStyle w:val="ListBullet"/>
      </w:pPr>
      <w:r>
        <w:t>Foco: riesgo de las TIC para las operaciones del banco.</w:t>
      </w:r>
    </w:p>
    <w:p>
      <w:pPr>
        <w:pStyle w:val="Heading3"/>
      </w:pPr>
      <w:r>
        <w:rPr>
          <w:color w:val="1F3B63"/>
        </w:rPr>
        <w:t>Ante Agesic</w:t>
      </w:r>
    </w:p>
    <w:p>
      <w:pPr>
        <w:pStyle w:val="ListBullet"/>
      </w:pPr>
      <w:r>
        <w:t>Perfil de ciberseguridad institucional (</w:t>
      </w:r>
      <w:r>
        <w:rPr>
          <w:b/>
        </w:rPr>
        <w:t>ID-05</w:t>
      </w:r>
      <w:r>
        <w:t>) con los niveles alcanzados por función del MCU.</w:t>
      </w:r>
    </w:p>
    <w:p>
      <w:pPr>
        <w:pStyle w:val="ListBullet"/>
      </w:pPr>
      <w:r>
        <w:t>Evidencia de cada función: inventario (ID.AM), protección (PR), detección (DE), respuesta (RS), recuperación (RC).</w:t>
      </w:r>
    </w:p>
    <w:p>
      <w:pPr>
        <w:pStyle w:val="ListBullet"/>
      </w:pPr>
      <w:r>
        <w:t>Designación del RSI (</w:t>
      </w:r>
      <w:r>
        <w:rPr>
          <w:b/>
        </w:rPr>
        <w:t>GV-03</w:t>
      </w:r>
      <w:r>
        <w:t>) y notificaciones al CERTuy (</w:t>
      </w:r>
      <w:r>
        <w:rPr>
          <w:b/>
        </w:rPr>
        <w:t>RS-02</w:t>
      </w:r>
      <w:r>
        <w:t>) — Decreto 66/025 arts. 10.c y 10.g.</w:t>
      </w:r>
    </w:p>
    <w:p>
      <w:pPr>
        <w:pStyle w:val="ListBullet"/>
      </w:pPr>
      <w:r>
        <w:t>Trazabilidad de eventos ≥12 meses (</w:t>
      </w:r>
      <w:r>
        <w:rPr>
          <w:b/>
        </w:rPr>
        <w:t>DE-01</w:t>
      </w:r>
      <w:r>
        <w:t>, INFRA-12) — Decreto 66/025 art. 11.a.</w:t>
      </w:r>
    </w:p>
    <w:p>
      <w:pPr>
        <w:pStyle w:val="ListBullet"/>
      </w:pPr>
      <w:r>
        <w:t>Resumen ejecutivo de auditoría en 30 días y plan de acción en 60 (</w:t>
      </w:r>
      <w:r>
        <w:rPr>
          <w:b/>
        </w:rPr>
        <w:t>BCU-05</w:t>
      </w:r>
      <w:r>
        <w:t>, ID-05) — Decreto 66/025 arts. 16–17.</w:t>
      </w:r>
    </w:p>
    <w:p>
      <w:pPr>
        <w:pStyle w:val="ListBullet"/>
      </w:pPr>
      <w:r>
        <w:t>Foco: alineación con el Marco de Ciberseguridad de Uruguay 5.0 y cumplimiento del Decreto 66/025.</w:t>
      </w:r>
    </w:p>
    <w:p>
      <w:pPr>
        <w:pStyle w:val="Heading3"/>
      </w:pPr>
      <w:r>
        <w:rPr>
          <w:color w:val="1F3B63"/>
        </w:rPr>
        <w:t>Ante la URCDP</w:t>
      </w:r>
    </w:p>
    <w:p>
      <w:pPr>
        <w:pStyle w:val="ListBullet"/>
      </w:pPr>
      <w:r>
        <w:t>Documento de Seguridad de Datos Personales (</w:t>
      </w:r>
      <w:r>
        <w:rPr>
          <w:b/>
        </w:rPr>
        <w:t>URCDP-01</w:t>
      </w:r>
      <w:r>
        <w:t>) firmado y vigente.</w:t>
      </w:r>
    </w:p>
    <w:p>
      <w:pPr>
        <w:pStyle w:val="ListBullet"/>
      </w:pPr>
      <w:r>
        <w:t>Notificaciones de vulneraciones (</w:t>
      </w:r>
      <w:r>
        <w:rPr>
          <w:b/>
        </w:rPr>
        <w:t>URCDP-02</w:t>
      </w:r>
      <w:r>
        <w:t>) si corresponden.</w:t>
      </w:r>
    </w:p>
    <w:p>
      <w:pPr>
        <w:pStyle w:val="ListBullet"/>
      </w:pPr>
      <w:r>
        <w:t>Registro de bases de datos inscritas (</w:t>
      </w:r>
      <w:r>
        <w:rPr>
          <w:b/>
        </w:rPr>
        <w:t>URCDP-04</w:t>
      </w:r>
      <w:r>
        <w:t>).</w:t>
      </w:r>
    </w:p>
    <w:p>
      <w:pPr>
        <w:pStyle w:val="ListBullet"/>
      </w:pPr>
      <w:r>
        <w:t>Evaluaciones de impacto (</w:t>
      </w:r>
      <w:r>
        <w:rPr>
          <w:b/>
        </w:rPr>
        <w:t>URCDP-05</w:t>
      </w:r>
      <w:r>
        <w:t>) si aplican.</w:t>
      </w:r>
    </w:p>
    <w:p>
      <w:pPr>
        <w:pStyle w:val="ListBullet"/>
      </w:pPr>
      <w:r>
        <w:t>Foco: protección de los datos personales y los derechos de sus titulares.</w:t>
      </w:r>
    </w:p>
    <w:p>
      <w:pPr>
        <w:ind w:left="432"/>
      </w:pPr>
      <w:r>
        <w:rPr>
          <w:i/>
          <w:color w:val="606060"/>
        </w:rPr>
        <w:t>**Regla práctica:** antes de una auditoría, armá un paquete por interlocutor usando MATRIZ-001 como índice. No entregues la carpeta completa: cada organismo recibe lo suyo.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8. Frecuencia de revisión y actualización</w:t>
      </w:r>
    </w:p>
    <w:p>
      <w:r>
        <w:t>La documentación se revisa de forma periódica y también ante cambios significativos. Esta tabla define la frecuencia base: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Documento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Revisión periódica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Actualización inmediata ante</w:t>
            </w:r>
          </w:p>
        </w:tc>
      </w:tr>
      <w:tr>
        <w:tc>
          <w:tcPr>
            <w:tcW w:type="dxa" w:w="3216"/>
          </w:tcPr>
          <w:p>
            <w:r/>
            <w:r>
              <w:t>ID-01 (Inventario de activos)</w:t>
            </w:r>
          </w:p>
        </w:tc>
        <w:tc>
          <w:tcPr>
            <w:tcW w:type="dxa" w:w="3216"/>
          </w:tcPr>
          <w:p>
            <w:r/>
            <w:r>
              <w:t>Trimestral</w:t>
            </w:r>
          </w:p>
        </w:tc>
        <w:tc>
          <w:tcPr>
            <w:tcW w:type="dxa" w:w="3216"/>
          </w:tcPr>
          <w:p>
            <w:r/>
            <w:r>
              <w:t>Alta o baja de cualquier activo de red</w:t>
            </w:r>
          </w:p>
        </w:tc>
      </w:tr>
      <w:tr>
        <w:tc>
          <w:tcPr>
            <w:tcW w:type="dxa" w:w="3216"/>
          </w:tcPr>
          <w:p>
            <w:r/>
            <w:r>
              <w:t>ID-02 / ID-03 / ID-04 (Riesgos)</w:t>
            </w:r>
          </w:p>
        </w:tc>
        <w:tc>
          <w:tcPr>
            <w:tcW w:type="dxa" w:w="3216"/>
          </w:tcPr>
          <w:p>
            <w:r/>
            <w:r>
              <w:t>Anual</w:t>
            </w:r>
          </w:p>
        </w:tc>
        <w:tc>
          <w:tcPr>
            <w:tcW w:type="dxa" w:w="3216"/>
          </w:tcPr>
          <w:p>
            <w:r/>
            <w:r>
              <w:t>Nuevo riesgo o incidente significativo</w:t>
            </w:r>
          </w:p>
        </w:tc>
      </w:tr>
      <w:tr>
        <w:tc>
          <w:tcPr>
            <w:tcW w:type="dxa" w:w="3216"/>
          </w:tcPr>
          <w:p>
            <w:r/>
            <w:r>
              <w:t>PR-06 (Parches)</w:t>
            </w:r>
          </w:p>
        </w:tc>
        <w:tc>
          <w:tcPr>
            <w:tcW w:type="dxa" w:w="3216"/>
          </w:tcPr>
          <w:p>
            <w:r/>
            <w:r>
              <w:t>Mensual</w:t>
            </w:r>
          </w:p>
        </w:tc>
        <w:tc>
          <w:tcPr>
            <w:tcW w:type="dxa" w:w="3216"/>
          </w:tcPr>
          <w:p>
            <w:r/>
            <w:r>
              <w:t>Cada nueva versión de firmware crítico</w:t>
            </w:r>
          </w:p>
        </w:tc>
      </w:tr>
      <w:tr>
        <w:tc>
          <w:tcPr>
            <w:tcW w:type="dxa" w:w="3216"/>
          </w:tcPr>
          <w:p>
            <w:r/>
            <w:r>
              <w:t>DE-01 / DE-02 (Logs)</w:t>
            </w:r>
          </w:p>
        </w:tc>
        <w:tc>
          <w:tcPr>
            <w:tcW w:type="dxa" w:w="3216"/>
          </w:tcPr>
          <w:p>
            <w:r/>
            <w:r>
              <w:t>Trimestral</w:t>
            </w:r>
          </w:p>
        </w:tc>
        <w:tc>
          <w:tcPr>
            <w:tcW w:type="dxa" w:w="3216"/>
          </w:tcPr>
          <w:p>
            <w:r/>
            <w:r>
              <w:t>Cambio de cobertura de registros</w:t>
            </w:r>
          </w:p>
        </w:tc>
      </w:tr>
      <w:tr>
        <w:tc>
          <w:tcPr>
            <w:tcW w:type="dxa" w:w="3216"/>
          </w:tcPr>
          <w:p>
            <w:r/>
            <w:r>
              <w:t>URCDP-01 (Documento de Seguridad)</w:t>
            </w:r>
          </w:p>
        </w:tc>
        <w:tc>
          <w:tcPr>
            <w:tcW w:type="dxa" w:w="3216"/>
          </w:tcPr>
          <w:p>
            <w:r/>
            <w:r>
              <w:t>Anual</w:t>
            </w:r>
          </w:p>
        </w:tc>
        <w:tc>
          <w:tcPr>
            <w:tcW w:type="dxa" w:w="3216"/>
          </w:tcPr>
          <w:p>
            <w:r/>
            <w:r>
              <w:t>Cambio en las bases, medidas o encargados</w:t>
            </w:r>
          </w:p>
        </w:tc>
      </w:tr>
      <w:tr>
        <w:tc>
          <w:tcPr>
            <w:tcW w:type="dxa" w:w="3216"/>
          </w:tcPr>
          <w:p>
            <w:r/>
            <w:r>
              <w:t>URCDP-04 (Inscripción de bases)</w:t>
            </w:r>
          </w:p>
        </w:tc>
        <w:tc>
          <w:tcPr>
            <w:tcW w:type="dxa" w:w="3216"/>
          </w:tcPr>
          <w:p>
            <w:r/>
            <w:r>
              <w:t>Anual</w:t>
            </w:r>
          </w:p>
        </w:tc>
        <w:tc>
          <w:tcPr>
            <w:tcW w:type="dxa" w:w="3216"/>
          </w:tcPr>
          <w:p>
            <w:r/>
            <w:r>
              <w:t>Nueva base de datos o nueva finalidad</w:t>
            </w:r>
          </w:p>
        </w:tc>
      </w:tr>
      <w:tr>
        <w:tc>
          <w:tcPr>
            <w:tcW w:type="dxa" w:w="3216"/>
          </w:tcPr>
          <w:p>
            <w:r/>
            <w:r>
              <w:t>INFRA-03 (Segmentación)</w:t>
            </w:r>
          </w:p>
        </w:tc>
        <w:tc>
          <w:tcPr>
            <w:tcW w:type="dxa" w:w="3216"/>
          </w:tcPr>
          <w:p>
            <w:r/>
            <w:r>
              <w:t>Anual</w:t>
            </w:r>
          </w:p>
        </w:tc>
        <w:tc>
          <w:tcPr>
            <w:tcW w:type="dxa" w:w="3216"/>
          </w:tcPr>
          <w:p>
            <w:r/>
            <w:r>
              <w:t>Cambio de zonas, firewall o reglas</w:t>
            </w:r>
          </w:p>
        </w:tc>
      </w:tr>
      <w:tr>
        <w:tc>
          <w:tcPr>
            <w:tcW w:type="dxa" w:w="3216"/>
          </w:tcPr>
          <w:p>
            <w:r/>
            <w:r>
              <w:t>MATRIZ-001</w:t>
            </w:r>
          </w:p>
        </w:tc>
        <w:tc>
          <w:tcPr>
            <w:tcW w:type="dxa" w:w="3216"/>
          </w:tcPr>
          <w:p>
            <w:r/>
            <w:r>
              <w:t>Anual</w:t>
            </w:r>
          </w:p>
        </w:tc>
        <w:tc>
          <w:tcPr>
            <w:tcW w:type="dxa" w:w="3216"/>
          </w:tcPr>
          <w:p>
            <w:r/>
            <w:r>
              <w:t>Cualquier cambio normativo (MCU, BCU, Decreto 64/020, Decreto 66/025)</w:t>
            </w:r>
          </w:p>
        </w:tc>
      </w:tr>
    </w:tbl>
    <w:p>
      <w:pPr>
        <w:ind w:left="432"/>
      </w:pPr>
      <w:r>
        <w:rPr>
          <w:i/>
          <w:color w:val="606060"/>
        </w:rPr>
        <w:t>**Regla práctica:** "revisión" no es leer de memoria: es abrir el documento, compararlo con la realidad y firmar con fecha que se revisó. La firma y la fecha son la diferencia entre un documento vivo y un PDF viejo.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9. Errores comunes al llenar la documentación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Error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Por qué es peligroso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Cómo evitarlo</w:t>
            </w:r>
          </w:p>
        </w:tc>
      </w:tr>
      <w:tr>
        <w:tc>
          <w:tcPr>
            <w:tcW w:type="dxa" w:w="3216"/>
          </w:tcPr>
          <w:p>
            <w:r/>
            <w:r>
              <w:t>Llenar documentos genéricos sin la infra real</w:t>
            </w:r>
          </w:p>
        </w:tc>
        <w:tc>
          <w:tcPr>
            <w:tcW w:type="dxa" w:w="3216"/>
          </w:tcPr>
          <w:p>
            <w:r/>
            <w:r>
              <w:t>Un auditor lo detecta a los dos minutos</w:t>
            </w:r>
          </w:p>
        </w:tc>
        <w:tc>
          <w:tcPr>
            <w:tcW w:type="dxa" w:w="3216"/>
          </w:tcPr>
          <w:p>
            <w:r/>
            <w:r>
              <w:t>Escribir marca, modelo, IP y zona reales de cada cosa</w:t>
            </w:r>
          </w:p>
        </w:tc>
      </w:tr>
      <w:tr>
        <w:tc>
          <w:tcPr>
            <w:tcW w:type="dxa" w:w="3216"/>
          </w:tcPr>
          <w:p>
            <w:r/>
            <w:r>
              <w:t>No actualizar tras cambios de red</w:t>
            </w:r>
          </w:p>
        </w:tc>
        <w:tc>
          <w:tcPr>
            <w:tcW w:type="dxa" w:w="3216"/>
          </w:tcPr>
          <w:p>
            <w:r/>
            <w:r>
              <w:t>La documentación deja de reflejar la realidad</w:t>
            </w:r>
          </w:p>
        </w:tc>
        <w:tc>
          <w:tcPr>
            <w:tcW w:type="dxa" w:w="3216"/>
          </w:tcPr>
          <w:p>
            <w:r/>
            <w:r>
              <w:t>Regla de oro: el día del cambio, se actualiza el documento</w:t>
            </w:r>
          </w:p>
        </w:tc>
      </w:tr>
      <w:tr>
        <w:tc>
          <w:tcPr>
            <w:tcW w:type="dxa" w:w="3216"/>
          </w:tcPr>
          <w:p>
            <w:r/>
            <w:r>
              <w:t>Evidencias sin fecha</w:t>
            </w:r>
          </w:p>
        </w:tc>
        <w:tc>
          <w:tcPr>
            <w:tcW w:type="dxa" w:w="3216"/>
          </w:tcPr>
          <w:p>
            <w:r/>
            <w:r>
              <w:t>No tienen valor probatorio</w:t>
            </w:r>
          </w:p>
        </w:tc>
        <w:tc>
          <w:tcPr>
            <w:tcW w:type="dxa" w:w="3216"/>
          </w:tcPr>
          <w:p>
            <w:r/>
            <w:r>
              <w:t>Todo archivo con fecha en el nombre y en el contenido</w:t>
            </w:r>
          </w:p>
        </w:tc>
      </w:tr>
      <w:tr>
        <w:tc>
          <w:tcPr>
            <w:tcW w:type="dxa" w:w="3216"/>
          </w:tcPr>
          <w:p>
            <w:r/>
            <w:r>
              <w:t>Documentos firmados sin control de cambios</w:t>
            </w:r>
          </w:p>
        </w:tc>
        <w:tc>
          <w:tcPr>
            <w:tcW w:type="dxa" w:w="3216"/>
          </w:tcPr>
          <w:p>
            <w:r/>
            <w:r>
              <w:t>No se sabe qué cambió ni cuándo</w:t>
            </w:r>
          </w:p>
        </w:tc>
        <w:tc>
          <w:tcPr>
            <w:tcW w:type="dxa" w:w="3216"/>
          </w:tcPr>
          <w:p>
            <w:r/>
            <w:r>
              <w:t>Tabla de versiones: versión, fecha, autor, descripción del cambio</w:t>
            </w:r>
          </w:p>
        </w:tc>
      </w:tr>
      <w:tr>
        <w:tc>
          <w:tcPr>
            <w:tcW w:type="dxa" w:w="3216"/>
          </w:tcPr>
          <w:p>
            <w:r/>
            <w:r>
              <w:t>Copiar y pegar reglas de otra institución</w:t>
            </w:r>
          </w:p>
        </w:tc>
        <w:tc>
          <w:tcPr>
            <w:tcW w:type="dxa" w:w="3216"/>
          </w:tcPr>
          <w:p>
            <w:r/>
            <w:r>
              <w:t>No responde a la realidad del Banco</w:t>
            </w:r>
          </w:p>
        </w:tc>
        <w:tc>
          <w:tcPr>
            <w:tcW w:type="dxa" w:w="3216"/>
          </w:tcPr>
          <w:p>
            <w:r/>
            <w:r>
              <w:t>Cada regla se escribe para una zona real y se justifica</w:t>
            </w:r>
          </w:p>
        </w:tc>
      </w:tr>
      <w:tr>
        <w:tc>
          <w:tcPr>
            <w:tcW w:type="dxa" w:w="3216"/>
          </w:tcPr>
          <w:p>
            <w:r/>
            <w:r>
              <w:t>Guardar evidencia suelta sin índice</w:t>
            </w:r>
          </w:p>
        </w:tc>
        <w:tc>
          <w:tcPr>
            <w:tcW w:type="dxa" w:w="3216"/>
          </w:tcPr>
          <w:p>
            <w:r/>
            <w:r>
              <w:t>No se encuentra cuando se pide</w:t>
            </w:r>
          </w:p>
        </w:tc>
        <w:tc>
          <w:tcPr>
            <w:tcW w:type="dxa" w:w="3216"/>
          </w:tcPr>
          <w:p>
            <w:r/>
            <w:r>
              <w:t>Expediente ordenado con índice y referencia a MATRIZ-001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10. Cierre del módulo</w:t>
      </w:r>
    </w:p>
    <w:p>
      <w:r>
        <w:t xml:space="preserve">Con este módulo cierras el curso de infraestructura de red. Ya sabés armar una red, protegerla, simularla, probarla y —lo más importante— </w:t>
      </w:r>
      <w:r>
        <w:rPr>
          <w:b/>
        </w:rPr>
        <w:t>demostrarlo por escrito</w:t>
      </w:r>
      <w:r>
        <w:t xml:space="preserve"> ante URCDP, BCU y Agesic. La infraestructura ya no es solo cables y configuraciones: es evidencia viva de que el Banco cumple la norma.</w:t>
      </w:r>
    </w:p>
    <w:p>
      <w:pPr>
        <w:pStyle w:val="Heading3"/>
      </w:pPr>
      <w:r>
        <w:rPr>
          <w:color w:val="1F3B63"/>
        </w:rPr>
        <w:t>Checklist del módulo</w:t>
      </w:r>
    </w:p>
    <w:p>
      <w:pPr>
        <w:pStyle w:val="ListBullet"/>
      </w:pPr>
      <w:r>
        <w:t>☐ Identifiqué qué tema de infraestructura corresponde a cada norma (incluido el Decreto 66/025).</w:t>
      </w:r>
    </w:p>
    <w:p>
      <w:pPr>
        <w:pStyle w:val="ListBullet"/>
      </w:pPr>
      <w:r>
        <w:t>☐ Completé URCDP-01 con medidas físicas y lógicas reales y evidencia.</w:t>
      </w:r>
    </w:p>
    <w:p>
      <w:pPr>
        <w:pStyle w:val="ListBullet"/>
      </w:pPr>
      <w:r>
        <w:t>☐ Registré los activos de red en ID-01 con todos sus atributos.</w:t>
      </w:r>
    </w:p>
    <w:p>
      <w:pPr>
        <w:pStyle w:val="ListBullet"/>
      </w:pPr>
      <w:r>
        <w:t>☐ Armé el plan de tratamiento de vulnerabilidades en PR-06 / ID-04.</w:t>
      </w:r>
    </w:p>
    <w:p>
      <w:pPr>
        <w:pStyle w:val="ListBullet"/>
      </w:pPr>
      <w:r>
        <w:t>☐ Mantengo MATRIZ-001 actualizada con estado y fecha.</w:t>
      </w:r>
    </w:p>
    <w:p>
      <w:pPr>
        <w:pStyle w:val="ListBullet"/>
      </w:pPr>
      <w:r>
        <w:t>☐ Sé qué evidencia preparar para cada interlocutor (BCU, Agesic, URCDP, CERTuy).</w:t>
      </w:r>
    </w:p>
    <w:p>
      <w:pPr>
        <w:pStyle w:val="ListBullet"/>
      </w:pPr>
      <w:r>
        <w:t>☐ Definí frecuencias de revisión y control de cambios de cada documento.</w:t>
      </w:r>
    </w:p>
    <w:p>
      <w:pPr>
        <w:spacing w:before="120" w:after="120"/>
      </w:pPr>
    </w:p>
    <w:p>
      <w:r>
        <w:rPr>
          <w:b/>
        </w:rPr>
        <w:t>Documentos relacionados:</w:t>
      </w:r>
      <w:r>
        <w:t xml:space="preserve"> GV-01, GV-02, GV-03, GV-04, GV-06, ID-01, ID-02, ID-03, ID-04, ID-05, PR-01, PR-02, PR-03, PR-04, PR-05, PR-06, PR-07, PR-08, DE-01, DE-02, DE-03, RS-01, RS-02, RS-03, RC-01, RC-02, RC-03, RC-04, BCU-01, BCU-02, BCU-03, BCU-04, BCU-05, BCU-06, URCDP-01, URCDP-02, URCDP-03, URCDP-04, URCDP-05, URCDP-06, MATRIZ-001 · Referencias internas: INFRA-01, INFRA-02, INFRA-03, INFRA-04, INFRA-05, INFRA-06, INFRA-07, INFRA-08, INFRA-09, INFRA-10, INFRA-12, INFRA-13, INFRA-14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