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POL-09 · Política de Seguridad Física y del Entorno</w:t>
      </w:r>
    </w:p>
    <w:p>
      <w:pPr>
        <w:ind w:left="432"/>
      </w:pPr>
      <w:r>
        <w:rPr>
          <w:i/>
          <w:color w:val="606060"/>
        </w:rPr>
        <w:t>**Función del MCU 5.0:** Proteger (PR.PT — protección del entorno físico)</w:t>
      </w:r>
    </w:p>
    <w:p>
      <w:pPr>
        <w:ind w:left="432"/>
      </w:pPr>
      <w:r>
        <w:rPr>
          <w:i/>
          <w:color w:val="606060"/>
        </w:rPr>
        <w:t>**ISO/IEC 27001:** A.7.1-A.7.14 (seguridad física y ambiental) · A.7.10 (prevención de robo) · A.7.12 (seguridad de cableado)</w:t>
      </w:r>
    </w:p>
    <w:p>
      <w:pPr>
        <w:ind w:left="432"/>
      </w:pPr>
      <w:r>
        <w:rPr>
          <w:i/>
          <w:color w:val="606060"/>
        </w:rPr>
        <w:t>**BCU:** EMG — control de acceso físico y protección de centros de datos</w:t>
      </w:r>
    </w:p>
    <w:p>
      <w:pPr>
        <w:ind w:left="432"/>
      </w:pPr>
      <w:r>
        <w:rPr>
          <w:i/>
          <w:color w:val="606060"/>
        </w:rPr>
        <w:t>**URCDP:** Ley 18.331 art. 10 — las medidas físicas protegen los datos personales en soporte físico y digital</w:t>
      </w:r>
    </w:p>
    <w:p>
      <w:pPr>
        <w:ind w:left="432"/>
      </w:pPr>
      <w:r>
        <w:rPr>
          <w:i/>
          <w:color w:val="606060"/>
        </w:rPr>
        <w:t>**Nivel del curso:** 🟢 Descubrir → 🟡 Practicar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POL-09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Seguridad Física y del Entorno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Seguridad Física + 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Facilities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Dirección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Proteger los </w:t>
      </w:r>
      <w:r>
        <w:rPr>
          <w:b/>
        </w:rPr>
        <w:t>edificios, salas, equipos, centros de datos y medios físicos</w:t>
      </w:r>
      <w:r>
        <w:t xml:space="preserve"> del Banco contra accesos no autorizados, daños, robo e incidentes ambientales (incendio, inundación, corte eléctrico).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todas las sedes, salas de servidores, salas técnicas, sucursales, áreas administrativas, equipos portátiles y medios físicos de almacenamiento.</w:t>
      </w:r>
    </w:p>
    <w:p>
      <w:pPr>
        <w:pStyle w:val="Heading3"/>
      </w:pPr>
      <w:r>
        <w:rPr>
          <w:color w:val="1F3B63"/>
        </w:rPr>
        <w:t>3. Reglas obligatorias</w:t>
      </w:r>
    </w:p>
    <w:p>
      <w:pPr>
        <w:pStyle w:val="ListBullet"/>
      </w:pPr>
      <w:r>
        <w:rPr>
          <w:b/>
        </w:rPr>
        <w:t>Control de acceso físico</w:t>
      </w:r>
      <w:r>
        <w:t>: puertas con tarjeta/biometría; acceso por zonas según función (menor privilegio físico).</w:t>
      </w:r>
    </w:p>
    <w:p>
      <w:pPr>
        <w:pStyle w:val="ListBullet"/>
      </w:pPr>
      <w:r>
        <w:rPr>
          <w:b/>
        </w:rPr>
        <w:t>Zonas sensibles</w:t>
      </w:r>
      <w:r>
        <w:t xml:space="preserve"> (datacenter, sala de comunicaciones): acceso restringido, registro de visitas y acompañamiento.</w:t>
      </w:r>
    </w:p>
    <w:p>
      <w:pPr>
        <w:pStyle w:val="ListBullet"/>
      </w:pPr>
      <w:r>
        <w:rPr>
          <w:b/>
        </w:rPr>
        <w:t>Visitas y contratistas</w:t>
      </w:r>
      <w:r>
        <w:t>: registro de ingreso/egreso, identificación visible y acompañamiento en zonas sensibles.</w:t>
      </w:r>
    </w:p>
    <w:p>
      <w:pPr>
        <w:pStyle w:val="ListBullet"/>
      </w:pPr>
      <w:r>
        <w:rPr>
          <w:b/>
        </w:rPr>
        <w:t>Seguridad ambiental</w:t>
      </w:r>
      <w:r>
        <w:t>: extinción de incendios, detección de agua, control de temperatura/humedad, energía redundante (UPS/grupo electrógeno) en datacenter.</w:t>
      </w:r>
    </w:p>
    <w:p>
      <w:pPr>
        <w:pStyle w:val="ListBullet"/>
      </w:pPr>
      <w:r>
        <w:rPr>
          <w:b/>
        </w:rPr>
        <w:t>Equipos móviles</w:t>
      </w:r>
      <w:r>
        <w:t>: se aseguran (cable de seguridad) en áreas de atención al público; nunca se dejan desatendidos (POL-18).</w:t>
      </w:r>
    </w:p>
    <w:p>
      <w:pPr>
        <w:pStyle w:val="ListBullet"/>
      </w:pPr>
      <w:r>
        <w:rPr>
          <w:b/>
        </w:rPr>
        <w:t>Medios físicos</w:t>
      </w:r>
      <w:r>
        <w:t xml:space="preserve"> (discos, cintas, impresiones): almacenamiento bajo llave y </w:t>
      </w:r>
      <w:r>
        <w:rPr>
          <w:b/>
        </w:rPr>
        <w:t>destrucción segura</w:t>
      </w:r>
      <w:r>
        <w:t xml:space="preserve"> al vencerse (PRO-09).</w:t>
      </w:r>
    </w:p>
    <w:p>
      <w:pPr>
        <w:pStyle w:val="ListBullet"/>
      </w:pPr>
      <w:r>
        <w:rPr>
          <w:b/>
        </w:rPr>
        <w:t>Cableado y planta</w:t>
      </w:r>
      <w:r>
        <w:t>: acceso protegido; los puertos de red sin uso se deshabilitan o se controlan (POL-12).</w:t>
      </w:r>
    </w:p>
    <w:p>
      <w:pPr>
        <w:pStyle w:val="ListBullet"/>
      </w:pPr>
      <w:r>
        <w:rPr>
          <w:b/>
        </w:rPr>
        <w:t>Escritorio y pantalla limpia</w:t>
      </w:r>
      <w:r>
        <w:t>: sin información confidencial a la vista (POL-18).</w:t>
      </w:r>
    </w:p>
    <w:p>
      <w:pPr>
        <w:pStyle w:val="ListBullet"/>
      </w:pPr>
      <w:r>
        <w:t>Los incidentes físicos se reportan por el canal de incidentes (POL-07/PRO-04).</w:t>
      </w:r>
    </w:p>
    <w:p>
      <w:pPr>
        <w:pStyle w:val="Heading3"/>
      </w:pPr>
      <w:r>
        <w:rPr>
          <w:color w:val="1F3B63"/>
        </w:rPr>
        <w:t>4. Responsabilidades</w:t>
      </w:r>
    </w:p>
    <w:p>
      <w:pPr>
        <w:pStyle w:val="ListBullet"/>
      </w:pPr>
      <w:r>
        <w:rPr>
          <w:b/>
        </w:rPr>
        <w:t>Seguridad Física</w:t>
      </w:r>
      <w:r>
        <w:t>: operación de controles físicos, videovigilancia, rondas.</w:t>
      </w:r>
    </w:p>
    <w:p>
      <w:pPr>
        <w:pStyle w:val="ListBullet"/>
      </w:pPr>
      <w:r>
        <w:rPr>
          <w:b/>
        </w:rPr>
        <w:t>Facilities</w:t>
      </w:r>
      <w:r>
        <w:t>: mantenimiento ambiental y estructural.</w:t>
      </w:r>
    </w:p>
    <w:p>
      <w:pPr>
        <w:pStyle w:val="ListBullet"/>
      </w:pPr>
      <w:r>
        <w:rPr>
          <w:b/>
        </w:rPr>
        <w:t>RSI</w:t>
      </w:r>
      <w:r>
        <w:t>: coordina la seguridad física con la lógica en zonas sensibles.</w:t>
      </w:r>
    </w:p>
    <w:p>
      <w:pPr>
        <w:pStyle w:val="ListBullet"/>
      </w:pPr>
      <w:r>
        <w:rPr>
          <w:b/>
        </w:rPr>
        <w:t>Todo el personal</w:t>
      </w:r>
      <w:r>
        <w:t>: porta credencial, no permite colados (social engineering), reporta anomalías.</w:t>
      </w:r>
    </w:p>
    <w:p>
      <w:pPr>
        <w:pStyle w:val="Heading3"/>
      </w:pPr>
      <w:r>
        <w:rPr>
          <w:color w:val="1F3B63"/>
        </w:rPr>
        <w:t>5. Cumplimiento y revisión</w:t>
      </w:r>
    </w:p>
    <w:p>
      <w:r>
        <w:t>Las violaciones de acceso físico se investigan como incidentes. Revisión anual de la política y auditorías periódicas de acceso físico.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Registro de visitas y accesos</w:t>
            </w:r>
          </w:p>
        </w:tc>
        <w:tc>
          <w:tcPr>
            <w:tcW w:type="dxa" w:w="4824"/>
          </w:tcPr>
          <w:p>
            <w:r/>
            <w:r>
              <w:t>PR-04</w:t>
            </w:r>
          </w:p>
        </w:tc>
      </w:tr>
      <w:tr>
        <w:tc>
          <w:tcPr>
            <w:tcW w:type="dxa" w:w="4824"/>
          </w:tcPr>
          <w:p>
            <w:r/>
            <w:r>
              <w:t>Registro de acceso al datacenter</w:t>
            </w:r>
          </w:p>
        </w:tc>
        <w:tc>
          <w:tcPr>
            <w:tcW w:type="dxa" w:w="4824"/>
          </w:tcPr>
          <w:p>
            <w:r/>
            <w:r>
              <w:t>PR-04, PR-03</w:t>
            </w:r>
          </w:p>
        </w:tc>
      </w:tr>
      <w:tr>
        <w:tc>
          <w:tcPr>
            <w:tcW w:type="dxa" w:w="4824"/>
          </w:tcPr>
          <w:p>
            <w:r/>
            <w:r>
              <w:t>Inventario de activos físicos</w:t>
            </w:r>
          </w:p>
        </w:tc>
        <w:tc>
          <w:tcPr>
            <w:tcW w:type="dxa" w:w="4824"/>
          </w:tcPr>
          <w:p>
            <w:r/>
            <w:r>
              <w:t>ID-01</w:t>
            </w:r>
          </w:p>
        </w:tc>
      </w:tr>
      <w:tr>
        <w:tc>
          <w:tcPr>
            <w:tcW w:type="dxa" w:w="4824"/>
          </w:tcPr>
          <w:p>
            <w:r/>
            <w:r>
              <w:t>Controles ambientales</w:t>
            </w:r>
          </w:p>
        </w:tc>
        <w:tc>
          <w:tcPr>
            <w:tcW w:type="dxa" w:w="4824"/>
          </w:tcPr>
          <w:p>
            <w:r/>
            <w:r>
              <w:t>BCU-01</w:t>
            </w:r>
          </w:p>
        </w:tc>
      </w:tr>
      <w:tr>
        <w:tc>
          <w:tcPr>
            <w:tcW w:type="dxa" w:w="4824"/>
          </w:tcPr>
          <w:p>
            <w:r/>
            <w:r>
              <w:t>Procedimiento de destrucción</w:t>
            </w:r>
          </w:p>
        </w:tc>
        <w:tc>
          <w:tcPr>
            <w:tcW w:type="dxa" w:w="4824"/>
          </w:tcPr>
          <w:p>
            <w:r/>
            <w:r>
              <w:t>PRO-09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