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POL-13 · Política de Monitoreo, Registro y Evidencias (Logging)</w:t>
      </w:r>
    </w:p>
    <w:p>
      <w:pPr>
        <w:ind w:left="432"/>
      </w:pPr>
      <w:r>
        <w:rPr>
          <w:i/>
          <w:color w:val="606060"/>
        </w:rPr>
        <w:t>**Función del MCU 5.0:** Detectar (DE.CM — monitoreo continuo; DE.AE — análisis) · Gobernar (GV)</w:t>
      </w:r>
    </w:p>
    <w:p>
      <w:pPr>
        <w:ind w:left="432"/>
      </w:pPr>
      <w:r>
        <w:rPr>
          <w:i/>
          <w:color w:val="606060"/>
        </w:rPr>
        <w:t>**ISO/IEC 27001:** A.8.15-A.8.16 (registro y monitoreo) · A.8.10 (supresión de información) · A.8.1 (gestión de vulnerabilidades de logs)</w:t>
      </w:r>
    </w:p>
    <w:p>
      <w:pPr>
        <w:ind w:left="432"/>
      </w:pPr>
      <w:r>
        <w:rPr>
          <w:i/>
          <w:color w:val="606060"/>
        </w:rPr>
        <w:t>**BCU:** EMG / RNRCSF — capacidad de detectar eventos y de demostrar trazabilidad</w:t>
      </w:r>
    </w:p>
    <w:p>
      <w:pPr>
        <w:ind w:left="432"/>
      </w:pPr>
      <w:r>
        <w:rPr>
          <w:i/>
          <w:color w:val="606060"/>
        </w:rPr>
        <w:t>**URCDP:** Ley 18.331 art. 10 y Decreto 64/020 — los registros permiten detectar e investigar vulneraciones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Monitoreo, Registro y Evidencias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Operaciones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</w:t>
      </w:r>
      <w:r>
        <w:rPr>
          <w:b/>
        </w:rPr>
        <w:t>qué se registra, cómo se protege y durante cuánto tiempo</w:t>
      </w:r>
      <w:r>
        <w:t xml:space="preserve"> se conservan los registros (logs), y cómo se monitorean para detectar y responder a eventos de seguridad, cumpliendo las normas de protección de datos.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sistemas, aplicaciones, equipos de red, bases de datos, seguridad (firewall, WAF, DLP, antivirus, SIEM), accesos y a las herramientas de IA (POL-17).</w:t>
      </w:r>
    </w:p>
    <w:p>
      <w:pPr>
        <w:pStyle w:val="Heading3"/>
      </w:pPr>
      <w:r>
        <w:rPr>
          <w:color w:val="1F3B63"/>
        </w:rPr>
        <w:t>3. Qué se registra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Registro mínimo</w:t>
            </w:r>
          </w:p>
        </w:tc>
      </w:tr>
      <w:tr>
        <w:tc>
          <w:tcPr>
            <w:tcW w:type="dxa" w:w="4824"/>
          </w:tcPr>
          <w:p>
            <w:r/>
            <w:r>
              <w:t>Accesos y autenticación</w:t>
            </w:r>
          </w:p>
        </w:tc>
        <w:tc>
          <w:tcPr>
            <w:tcW w:type="dxa" w:w="4824"/>
          </w:tcPr>
          <w:p>
            <w:r/>
            <w:r>
              <w:t>Usuario, éxito/fallo, origen, hora</w:t>
            </w:r>
          </w:p>
        </w:tc>
      </w:tr>
      <w:tr>
        <w:tc>
          <w:tcPr>
            <w:tcW w:type="dxa" w:w="4824"/>
          </w:tcPr>
          <w:p>
            <w:r/>
            <w:r>
              <w:t>Sistemas y servidores</w:t>
            </w:r>
          </w:p>
        </w:tc>
        <w:tc>
          <w:tcPr>
            <w:tcW w:type="dxa" w:w="4824"/>
          </w:tcPr>
          <w:p>
            <w:r/>
            <w:r>
              <w:t>Eventos del SO, servicios, procesos</w:t>
            </w:r>
          </w:p>
        </w:tc>
      </w:tr>
      <w:tr>
        <w:tc>
          <w:tcPr>
            <w:tcW w:type="dxa" w:w="4824"/>
          </w:tcPr>
          <w:p>
            <w:r/>
            <w:r>
              <w:t>Red y seguridad</w:t>
            </w:r>
          </w:p>
        </w:tc>
        <w:tc>
          <w:tcPr>
            <w:tcW w:type="dxa" w:w="4824"/>
          </w:tcPr>
          <w:p>
            <w:r/>
            <w:r>
              <w:t>Conexiones, reglas disparadas, bloqueos</w:t>
            </w:r>
          </w:p>
        </w:tc>
      </w:tr>
      <w:tr>
        <w:tc>
          <w:tcPr>
            <w:tcW w:type="dxa" w:w="4824"/>
          </w:tcPr>
          <w:p>
            <w:r/>
            <w:r>
              <w:t>Aplicaciones</w:t>
            </w:r>
          </w:p>
        </w:tc>
        <w:tc>
          <w:tcPr>
            <w:tcW w:type="dxa" w:w="4824"/>
          </w:tcPr>
          <w:p>
            <w:r/>
            <w:r>
              <w:t>Operaciones relevantes, errores</w:t>
            </w:r>
          </w:p>
        </w:tc>
      </w:tr>
      <w:tr>
        <w:tc>
          <w:tcPr>
            <w:tcW w:type="dxa" w:w="4824"/>
          </w:tcPr>
          <w:p>
            <w:r/>
            <w:r>
              <w:t>Bases de datos</w:t>
            </w:r>
          </w:p>
        </w:tc>
        <w:tc>
          <w:tcPr>
            <w:tcW w:type="dxa" w:w="4824"/>
          </w:tcPr>
          <w:p>
            <w:r/>
            <w:r>
              <w:t>Accesos, cambios, exportaciones</w:t>
            </w:r>
          </w:p>
        </w:tc>
      </w:tr>
      <w:tr>
        <w:tc>
          <w:tcPr>
            <w:tcW w:type="dxa" w:w="4824"/>
          </w:tcPr>
          <w:p>
            <w:r/>
            <w:r>
              <w:t>Herramientas de IA</w:t>
            </w:r>
          </w:p>
        </w:tc>
        <w:tc>
          <w:tcPr>
            <w:tcW w:type="dxa" w:w="4824"/>
          </w:tcPr>
          <w:p>
            <w:r/>
            <w:r>
              <w:t>Usuario, fecha, herramienta (metadatos)</w:t>
            </w:r>
          </w:p>
        </w:tc>
      </w:tr>
      <w:tr>
        <w:tc>
          <w:tcPr>
            <w:tcW w:type="dxa" w:w="4824"/>
          </w:tcPr>
          <w:p>
            <w:r/>
            <w:r>
              <w:t>Trabajo remoto / VPN</w:t>
            </w:r>
          </w:p>
        </w:tc>
        <w:tc>
          <w:tcPr>
            <w:tcW w:type="dxa" w:w="4824"/>
          </w:tcPr>
          <w:p>
            <w:r/>
            <w:r>
              <w:t>Conexiones y sesiones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t xml:space="preserve">Los </w:t>
      </w:r>
      <w:r>
        <w:rPr>
          <w:b/>
        </w:rPr>
        <w:t>logs no se pueden borrar ni modificar</w:t>
      </w:r>
      <w:r>
        <w:t xml:space="preserve"> sin autorización (protección de integridad; se centralizan en SIEM).</w:t>
      </w:r>
    </w:p>
    <w:p>
      <w:pPr>
        <w:pStyle w:val="ListBullet"/>
      </w:pPr>
      <w:r>
        <w:t xml:space="preserve">La </w:t>
      </w:r>
      <w:r>
        <w:rPr>
          <w:b/>
        </w:rPr>
        <w:t>hora se sincroniza</w:t>
      </w:r>
      <w:r>
        <w:t xml:space="preserve"> (NTP) para correlacionar eventos.</w:t>
      </w:r>
    </w:p>
    <w:p>
      <w:pPr>
        <w:pStyle w:val="ListBullet"/>
      </w:pPr>
      <w:r>
        <w:rPr>
          <w:b/>
        </w:rPr>
        <w:t>Retención</w:t>
      </w:r>
      <w:r>
        <w:t>: [COMPLETAR: mínimo 6 meses; 1 año para eventos de seguridad] según normativa y evidencia de auditoría.</w:t>
      </w:r>
    </w:p>
    <w:p>
      <w:pPr>
        <w:pStyle w:val="ListBullet"/>
      </w:pPr>
      <w:r>
        <w:rPr>
          <w:b/>
        </w:rPr>
        <w:t>Privacidad de logs</w:t>
      </w:r>
      <w:r>
        <w:t>: los logs que contienen datos personales se tratan conforme a la POL-20; el contenido sensible se minimiza y su acceso se restringe (POL-04).</w:t>
      </w:r>
    </w:p>
    <w:p>
      <w:pPr>
        <w:pStyle w:val="ListBullet"/>
      </w:pPr>
      <w:r>
        <w:rPr>
          <w:b/>
        </w:rPr>
        <w:t>Monitoreo continuo</w:t>
      </w:r>
      <w:r>
        <w:t>: los eventos se correlacionan y analizan (SIEM/Wazuh) y las alertas se gestionan (PCS-09).</w:t>
      </w:r>
    </w:p>
    <w:p>
      <w:pPr>
        <w:pStyle w:val="ListBullet"/>
      </w:pPr>
      <w:r>
        <w:t xml:space="preserve">Los </w:t>
      </w:r>
      <w:r>
        <w:rPr>
          <w:b/>
        </w:rPr>
        <w:t>accesos administrativos</w:t>
      </w:r>
      <w:r>
        <w:t xml:space="preserve"> se registran de forma reforzada.</w:t>
      </w:r>
    </w:p>
    <w:p>
      <w:pPr>
        <w:pStyle w:val="ListBullet"/>
      </w:pPr>
      <w:r>
        <w:t xml:space="preserve">El monitoreo se </w:t>
      </w:r>
      <w:r>
        <w:rPr>
          <w:b/>
        </w:rPr>
        <w:t>comunica al personal</w:t>
      </w:r>
      <w:r>
        <w:t xml:space="preserve"> (POL-02) y se ejecuta dentro del marco legal.</w:t>
      </w:r>
    </w:p>
    <w:p>
      <w:pPr>
        <w:pStyle w:val="Heading3"/>
      </w:pPr>
      <w:r>
        <w:rPr>
          <w:color w:val="1F3B63"/>
        </w:rPr>
        <w:t>5. Responsabilidades</w:t>
      </w:r>
    </w:p>
    <w:p>
      <w:pPr>
        <w:pStyle w:val="ListBullet"/>
      </w:pPr>
      <w:r>
        <w:rPr>
          <w:b/>
        </w:rPr>
        <w:t>Operaciones de Seguridad</w:t>
      </w:r>
      <w:r>
        <w:t>: gestiona el SIEM y las alertas.</w:t>
      </w:r>
    </w:p>
    <w:p>
      <w:pPr>
        <w:pStyle w:val="ListBullet"/>
      </w:pPr>
      <w:r>
        <w:rPr>
          <w:b/>
        </w:rPr>
        <w:t>Div. TI</w:t>
      </w:r>
      <w:r>
        <w:t>: garantiza la generación y retención de logs.</w:t>
      </w:r>
    </w:p>
    <w:p>
      <w:pPr>
        <w:pStyle w:val="ListBullet"/>
      </w:pPr>
      <w:r>
        <w:rPr>
          <w:b/>
        </w:rPr>
        <w:t>RSI</w:t>
      </w:r>
      <w:r>
        <w:t>: define la política de retención y accesos a los registros.</w:t>
      </w:r>
    </w:p>
    <w:p>
      <w:pPr>
        <w:pStyle w:val="ListBullet"/>
      </w:pPr>
      <w:r>
        <w:rPr>
          <w:b/>
        </w:rPr>
        <w:t>DPD</w:t>
      </w:r>
      <w:r>
        <w:t>: evalúa el tratamiento de datos personales en los logs.</w:t>
      </w:r>
    </w:p>
    <w:p>
      <w:pPr>
        <w:pStyle w:val="Heading3"/>
      </w:pPr>
      <w:r>
        <w:rPr>
          <w:color w:val="1F3B63"/>
        </w:rPr>
        <w:t>6. Cumplimiento y revisión</w:t>
      </w:r>
    </w:p>
    <w:p>
      <w:r>
        <w:t>La ausencia de logs ante un incidente se trata como hallazgo mayor. Revisión anual de la política y de la retención.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Configuración del SIEM</w:t>
            </w:r>
          </w:p>
        </w:tc>
        <w:tc>
          <w:tcPr>
            <w:tcW w:type="dxa" w:w="4824"/>
          </w:tcPr>
          <w:p>
            <w:r/>
            <w:r>
              <w:t>DE-01, Actividad 31</w:t>
            </w:r>
          </w:p>
        </w:tc>
      </w:tr>
      <w:tr>
        <w:tc>
          <w:tcPr>
            <w:tcW w:type="dxa" w:w="4824"/>
          </w:tcPr>
          <w:p>
            <w:r/>
            <w:r>
              <w:t>Registro de retención</w:t>
            </w:r>
          </w:p>
        </w:tc>
        <w:tc>
          <w:tcPr>
            <w:tcW w:type="dxa" w:w="4824"/>
          </w:tcPr>
          <w:p>
            <w:r/>
            <w:r>
              <w:t>DE-01</w:t>
            </w:r>
          </w:p>
        </w:tc>
      </w:tr>
      <w:tr>
        <w:tc>
          <w:tcPr>
            <w:tcW w:type="dxa" w:w="4824"/>
          </w:tcPr>
          <w:p>
            <w:r/>
            <w:r>
              <w:t>Análisis de logs</w:t>
            </w:r>
          </w:p>
        </w:tc>
        <w:tc>
          <w:tcPr>
            <w:tcW w:type="dxa" w:w="4824"/>
          </w:tcPr>
          <w:p>
            <w:r/>
            <w:r>
              <w:t>DE-02, Actividad 33</w:t>
            </w:r>
          </w:p>
        </w:tc>
      </w:tr>
      <w:tr>
        <w:tc>
          <w:tcPr>
            <w:tcW w:type="dxa" w:w="4824"/>
          </w:tcPr>
          <w:p>
            <w:r/>
            <w:r>
              <w:t>Política de accesos a logs</w:t>
            </w:r>
          </w:p>
        </w:tc>
        <w:tc>
          <w:tcPr>
            <w:tcW w:type="dxa" w:w="4824"/>
          </w:tcPr>
          <w:p>
            <w:r/>
            <w:r>
              <w:t>POL-04</w:t>
            </w:r>
          </w:p>
        </w:tc>
      </w:tr>
      <w:tr>
        <w:tc>
          <w:tcPr>
            <w:tcW w:type="dxa" w:w="4824"/>
          </w:tcPr>
          <w:p>
            <w:r/>
            <w:r>
              <w:t>Reportes de monitoreo</w:t>
            </w:r>
          </w:p>
        </w:tc>
        <w:tc>
          <w:tcPr>
            <w:tcW w:type="dxa" w:w="4824"/>
          </w:tcPr>
          <w:p>
            <w:r/>
            <w:r>
              <w:t>PCS-09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