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PRO-02 · Procedimiento: Revisión Periódica de Accesos y Privilegios</w:t>
      </w:r>
    </w:p>
    <w:p>
      <w:pPr>
        <w:ind w:left="432"/>
      </w:pPr>
      <w:r>
        <w:rPr>
          <w:i/>
          <w:color w:val="606060"/>
        </w:rPr>
        <w:t>**Función del MCU 5.0:** Proteger (PR.AC — revisión de accesos)</w:t>
      </w:r>
    </w:p>
    <w:p>
      <w:pPr>
        <w:ind w:left="432"/>
      </w:pPr>
      <w:r>
        <w:rPr>
          <w:i/>
          <w:color w:val="606060"/>
        </w:rPr>
        <w:t>**ISO/IEC 27001:** A.8.6 (revisión de derechos de acceso) · A.8.4 (retiro de accesos)</w:t>
      </w:r>
    </w:p>
    <w:p>
      <w:pPr>
        <w:ind w:left="432"/>
      </w:pPr>
      <w:r>
        <w:rPr>
          <w:i/>
          <w:color w:val="606060"/>
        </w:rPr>
        <w:t>**BCU:** EMG — revisión periódica de accesos esperada por el supervisor</w:t>
      </w:r>
    </w:p>
    <w:p>
      <w:pPr>
        <w:ind w:left="432"/>
      </w:pPr>
      <w:r>
        <w:rPr>
          <w:i/>
          <w:color w:val="606060"/>
        </w:rPr>
        <w:t>**URCDP:** Ley 18.331 art. 10 — los accesos a datos personales deben revisarse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>Verificar periódicamente que los accesos y privilegios de cada usuario corresponden a su función actual, revocando los obsoletos y corrigiendo los excesos. Aplica a todas las cuentas y sistemas.</w:t>
      </w:r>
    </w:p>
    <w:p>
      <w:pPr>
        <w:pStyle w:val="Heading2"/>
      </w:pPr>
      <w:r>
        <w:rPr>
          <w:color w:val="1F3B63"/>
        </w:rPr>
        <w:t>2. Responsables</w:t>
      </w:r>
    </w:p>
    <w:p>
      <w:pPr>
        <w:pStyle w:val="ListBullet"/>
      </w:pPr>
      <w:r>
        <w:rPr>
          <w:b/>
        </w:rPr>
        <w:t>Dueños de sistemas</w:t>
      </w:r>
      <w:r>
        <w:t>: validan los accesos de su sistema.</w:t>
      </w:r>
    </w:p>
    <w:p>
      <w:pPr>
        <w:pStyle w:val="ListBullet"/>
      </w:pPr>
      <w:r>
        <w:rPr>
          <w:b/>
        </w:rPr>
        <w:t>Div. TI</w:t>
      </w:r>
      <w:r>
        <w:t>: emite los listados y ejecuta las revocaciones.</w:t>
      </w:r>
    </w:p>
    <w:p>
      <w:pPr>
        <w:pStyle w:val="ListBullet"/>
      </w:pPr>
      <w:r>
        <w:rPr>
          <w:b/>
        </w:rPr>
        <w:t>RSI</w:t>
      </w:r>
      <w:r>
        <w:t>: coordina, consolida y reporta resultados.</w:t>
      </w:r>
    </w:p>
    <w:p>
      <w:pPr>
        <w:pStyle w:val="Heading2"/>
      </w:pPr>
      <w:r>
        <w:rPr>
          <w:color w:val="1F3B63"/>
        </w:rPr>
        <w:t>3. Entradas</w:t>
      </w:r>
    </w:p>
    <w:p>
      <w:pPr>
        <w:pStyle w:val="ListBullet"/>
      </w:pPr>
      <w:r>
        <w:t>Listados de cuentas y privilegios por sistema (exportación del dominio, apps, nube, bases).</w:t>
      </w:r>
    </w:p>
    <w:p>
      <w:pPr>
        <w:pStyle w:val="ListBullet"/>
      </w:pPr>
      <w:r>
        <w:t>Registro de altas/bajas del período.</w:t>
      </w:r>
    </w:p>
    <w:p>
      <w:pPr>
        <w:pStyle w:val="ListBullet"/>
      </w:pPr>
      <w:r>
        <w:t>Listado de personal vigente (RRHH).</w:t>
      </w:r>
    </w:p>
    <w:p>
      <w:pPr>
        <w:pStyle w:val="Heading2"/>
      </w:pPr>
      <w:r>
        <w:rPr>
          <w:color w:val="1F3B63"/>
        </w:rPr>
        <w:t>4. Desarrollo paso a paso</w:t>
      </w:r>
    </w:p>
    <w:p>
      <w:pPr>
        <w:pStyle w:val="ListNumber"/>
      </w:pPr>
      <w:r>
        <w:rPr>
          <w:b/>
        </w:rPr>
        <w:t>Div. TI exporta</w:t>
      </w:r>
      <w:r>
        <w:t xml:space="preserve"> el listado de cuentas activas, privilegios y último acceso por sistema.</w:t>
      </w:r>
    </w:p>
    <w:p>
      <w:pPr>
        <w:pStyle w:val="ListNumber"/>
      </w:pPr>
      <w:r>
        <w:rPr>
          <w:b/>
        </w:rPr>
        <w:t>RSI prepara</w:t>
      </w:r>
      <w:r>
        <w:t xml:space="preserve"> el paquete por área (usuarios del área y sus accesos).</w:t>
      </w:r>
    </w:p>
    <w:p>
      <w:pPr>
        <w:pStyle w:val="ListNumber"/>
      </w:pPr>
      <w:r>
        <w:rPr>
          <w:b/>
        </w:rPr>
        <w:t>El dueño de cada área/sistema revisa</w:t>
      </w:r>
      <w:r>
        <w:t xml:space="preserve"> y marca: mantiene / modifica / revoca, con justificación.</w:t>
      </w:r>
    </w:p>
    <w:p>
      <w:pPr>
        <w:pStyle w:val="ListNumber"/>
      </w:pPr>
      <w:r>
        <w:rPr>
          <w:b/>
        </w:rPr>
        <w:t>Div. TI revoca o modifica</w:t>
      </w:r>
      <w:r>
        <w:t xml:space="preserve"> los accesos marcados, dentro de [COMPLETAR: 5 días hábiles].</w:t>
      </w:r>
    </w:p>
    <w:p>
      <w:pPr>
        <w:pStyle w:val="ListNumber"/>
      </w:pPr>
      <w:r>
        <w:rPr>
          <w:b/>
        </w:rPr>
        <w:t>Cuentas inactivas</w:t>
      </w:r>
      <w:r>
        <w:t xml:space="preserve"> (sin uso [COMPLETAR: 60-90 días]) se deshabilitan.</w:t>
      </w:r>
    </w:p>
    <w:p>
      <w:pPr>
        <w:pStyle w:val="ListNumber"/>
      </w:pPr>
      <w:r>
        <w:rPr>
          <w:b/>
        </w:rPr>
        <w:t>Cuentas privilegiadas</w:t>
      </w:r>
      <w:r>
        <w:t>: la revisión incluye una validación adicional del RSI (quién tiene permisos de administrador y por qué).</w:t>
      </w:r>
    </w:p>
    <w:p>
      <w:pPr>
        <w:pStyle w:val="ListNumber"/>
      </w:pPr>
      <w:r>
        <w:rPr>
          <w:b/>
        </w:rPr>
        <w:t>RSI consolida</w:t>
      </w:r>
      <w:r>
        <w:t xml:space="preserve"> los resultados, calcula métricas (accesos revocados, excesos encontrados) y reporta al Comité.</w:t>
      </w:r>
    </w:p>
    <w:p>
      <w:pPr>
        <w:pStyle w:val="ListNumber"/>
      </w:pPr>
      <w:r>
        <w:rPr>
          <w:b/>
        </w:rPr>
        <w:t>Registrar</w:t>
      </w:r>
      <w:r>
        <w:t>: fecha de revisión, participantes, hallazgos y acciones.</w:t>
      </w:r>
    </w:p>
    <w:p>
      <w:pPr>
        <w:pStyle w:val="Heading2"/>
      </w:pPr>
      <w:r>
        <w:rPr>
          <w:color w:val="1F3B63"/>
        </w:rPr>
        <w:t>5. Frecuencia</w:t>
      </w:r>
    </w:p>
    <w:p>
      <w:pPr>
        <w:pStyle w:val="ListBullet"/>
      </w:pPr>
      <w:r>
        <w:t xml:space="preserve">Accesos estándar: </w:t>
      </w:r>
      <w:r>
        <w:rPr>
          <w:b/>
        </w:rPr>
        <w:t>cada 6 meses</w:t>
      </w:r>
      <w:r>
        <w:t>.</w:t>
      </w:r>
    </w:p>
    <w:p>
      <w:pPr>
        <w:pStyle w:val="ListBullet"/>
      </w:pPr>
      <w:r>
        <w:t xml:space="preserve">Cuentas privilegiadas/administrativas: </w:t>
      </w:r>
      <w:r>
        <w:rPr>
          <w:b/>
        </w:rPr>
        <w:t>cada 3 meses</w:t>
      </w:r>
      <w:r>
        <w:t>.</w:t>
      </w:r>
    </w:p>
    <w:p>
      <w:pPr>
        <w:pStyle w:val="ListBullet"/>
      </w:pPr>
      <w:r>
        <w:t>Extraordinaria: tras cambios de estructura, egresos masivos o incidentes.</w:t>
      </w:r>
    </w:p>
    <w:p>
      <w:pPr>
        <w:pStyle w:val="Heading2"/>
      </w:pPr>
      <w:r>
        <w:rPr>
          <w:color w:val="1F3B63"/>
        </w:rPr>
        <w:t>6. Salidas y registros</w:t>
      </w:r>
    </w:p>
    <w:p>
      <w:pPr>
        <w:pStyle w:val="ListBullet"/>
      </w:pPr>
      <w:r>
        <w:t>Acta de revisión con firmas de los dueños.</w:t>
      </w:r>
    </w:p>
    <w:p>
      <w:pPr>
        <w:pStyle w:val="ListBullet"/>
      </w:pPr>
      <w:r>
        <w:t>Listado de accesos revocados/modificados.</w:t>
      </w:r>
    </w:p>
    <w:p>
      <w:pPr>
        <w:pStyle w:val="ListBullet"/>
      </w:pPr>
      <w:r>
        <w:t>Reporte de métricas al Comité.</w:t>
      </w:r>
    </w:p>
    <w:p>
      <w:pPr>
        <w:pStyle w:val="Heading2"/>
      </w:pPr>
      <w:r>
        <w:rPr>
          <w:color w:val="1F3B63"/>
        </w:rPr>
        <w:t>7. Errores comunes</w:t>
      </w:r>
    </w:p>
    <w:p>
      <w:pPr>
        <w:pStyle w:val="ListBullet"/>
      </w:pPr>
      <w:r>
        <w:t>Revisar "contra el papel" sin validar el sistema.</w:t>
      </w:r>
    </w:p>
    <w:p>
      <w:pPr>
        <w:pStyle w:val="ListBullet"/>
      </w:pPr>
      <w:r>
        <w:t>No revisar cuentas de servicio ni integraciones.</w:t>
      </w:r>
    </w:p>
    <w:p>
      <w:pPr>
        <w:pStyle w:val="ListBullet"/>
      </w:pPr>
      <w:r>
        <w:t>Dejar pasar privilegios administrativos sobrantes.</w:t>
      </w:r>
    </w:p>
    <w:p>
      <w:pPr>
        <w:pStyle w:val="Heading2"/>
      </w:pPr>
      <w:r>
        <w:rPr>
          <w:color w:val="1F3B63"/>
        </w:rPr>
        <w:t>8. Referencias y evidencia</w:t>
      </w:r>
    </w:p>
    <w:p>
      <w:r>
        <w:t>POL-04 · PCS-04 · PRO-01. Alimenta: PR-01, auditorías, hallazgos de BCU.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