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3B63"/>
          <w:sz w:val="36"/>
        </w:rPr>
        <w:t>PCS-02 · Proceso de Gestión de Vulnerabilidades</w:t>
      </w:r>
    </w:p>
    <w:p>
      <w:pPr>
        <w:ind w:left="432"/>
      </w:pPr>
      <w:r>
        <w:rPr>
          <w:i/>
          <w:color w:val="606060"/>
        </w:rPr>
        <w:t>**Función del MCU 5.0:** Identificar (ID.RA — vulnerabilidades) · Proteger (PR.IP — remediación) · Detectar (DE.CM)</w:t>
      </w:r>
    </w:p>
    <w:p>
      <w:pPr>
        <w:ind w:left="432"/>
      </w:pPr>
      <w:r>
        <w:rPr>
          <w:i/>
          <w:color w:val="606060"/>
        </w:rPr>
        <w:t>**ISO/IEC 27001:** A.8.8 (gestión de vulnerabilidades técnicas) · A.5.15 (controles de acceso) · A.8.9 (configuración)</w:t>
      </w:r>
    </w:p>
    <w:p>
      <w:pPr>
        <w:ind w:left="432"/>
      </w:pPr>
      <w:r>
        <w:rPr>
          <w:i/>
          <w:color w:val="606060"/>
        </w:rPr>
        <w:t>**BCU:** EMG — la gestión continua de vulnerabilidades es un control esencial del riesgo de TIC</w:t>
      </w:r>
    </w:p>
    <w:p>
      <w:pPr>
        <w:ind w:left="432"/>
      </w:pPr>
      <w:r>
        <w:rPr>
          <w:i/>
          <w:color w:val="606060"/>
        </w:rPr>
        <w:t>**URCDP:** Ley 18.331 art. 10 — las vulnerabilidades técnicas se remedian para proteger datos personales</w:t>
      </w:r>
    </w:p>
    <w:p>
      <w:pPr>
        <w:ind w:left="432"/>
      </w:pPr>
      <w:r>
        <w:rPr>
          <w:i/>
          <w:color w:val="606060"/>
        </w:rPr>
        <w:t>**Nivel del curso:** 🟡 Practicar → 🔴 Dominar</w:t>
      </w:r>
    </w:p>
    <w:p>
      <w:pPr>
        <w:ind w:left="432"/>
      </w:pPr>
      <w:r>
        <w:rPr>
          <w:i/>
          <w:color w:val="606060"/>
        </w:rPr>
        <w:t>**Ejecuta:** POL-05 (y PRO-06 / PRO-03 como apoyo)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1. Objetivo y alcance</w:t>
      </w:r>
    </w:p>
    <w:p>
      <w:r>
        <w:t xml:space="preserve">Detectar, priorizar, remediar y verificar las </w:t>
      </w:r>
      <w:r>
        <w:rPr>
          <w:b/>
        </w:rPr>
        <w:t>vulnerabilidades técnicas</w:t>
      </w:r>
      <w:r>
        <w:t xml:space="preserve"> de los activos del Banco de forma continua, con plazos según el riesgo. Aplica a servidores, estaciones, red, aplicaciones, bases de datos, nube y entorno de IA.</w:t>
      </w:r>
    </w:p>
    <w:p>
      <w:pPr>
        <w:pStyle w:val="Heading2"/>
      </w:pPr>
      <w:r>
        <w:rPr>
          <w:color w:val="1F3B63"/>
        </w:rPr>
        <w:t>2. Entradas</w:t>
      </w:r>
    </w:p>
    <w:p>
      <w:pPr>
        <w:pStyle w:val="ListBullet"/>
      </w:pPr>
      <w:r>
        <w:t>Inventario de activos y software (ID-01, POL-03).</w:t>
      </w:r>
    </w:p>
    <w:p>
      <w:pPr>
        <w:pStyle w:val="ListBullet"/>
      </w:pPr>
      <w:r>
        <w:t>Resultados de escaneos (OpenVAS/Trivy u otras herramientas) y verificaciones de configuración (PRO-03).</w:t>
      </w:r>
    </w:p>
    <w:p>
      <w:pPr>
        <w:pStyle w:val="ListBullet"/>
      </w:pPr>
      <w:r>
        <w:t>Avisos de seguridad (CERT-UY, CISA KEV, proveedores).</w:t>
      </w:r>
    </w:p>
    <w:p>
      <w:pPr>
        <w:pStyle w:val="ListBullet"/>
      </w:pPr>
      <w:r>
        <w:t>Reportes de aplicación (SAST/DAST/SCA — PRO-10).</w:t>
      </w:r>
    </w:p>
    <w:p>
      <w:pPr>
        <w:pStyle w:val="Heading2"/>
      </w:pPr>
      <w:r>
        <w:rPr>
          <w:color w:val="1F3B63"/>
        </w:rPr>
        <w:t>3. Actividades numeradas</w:t>
      </w:r>
    </w:p>
    <w:p>
      <w:r>
        <w:rPr>
          <w:b/>
        </w:rPr>
        <w:t>3.1 — Mantener el inventario actualizado.</w:t>
      </w:r>
    </w:p>
    <w:p>
      <w:pPr>
        <w:pStyle w:val="ListBullet"/>
      </w:pPr>
      <w:r>
        <w:rPr>
          <w:b/>
        </w:rPr>
        <w:t>Responsable:</w:t>
      </w:r>
      <w:r>
        <w:t xml:space="preserve"> Div. TI con apoyo del RSI.</w:t>
      </w:r>
    </w:p>
    <w:p>
      <w:pPr>
        <w:pStyle w:val="ListBullet"/>
      </w:pPr>
      <w:r>
        <w:rPr>
          <w:b/>
        </w:rPr>
        <w:t>Pasos:</w:t>
      </w:r>
      <w:r>
        <w:t xml:space="preserve"> (a) registrar todo activo, software y versión, (b) revisar inventario al menos trimestral.</w:t>
      </w:r>
    </w:p>
    <w:p>
      <w:pPr>
        <w:pStyle w:val="ListBullet"/>
      </w:pPr>
      <w:r>
        <w:rPr>
          <w:b/>
        </w:rPr>
        <w:t>Salida:</w:t>
      </w:r>
      <w:r>
        <w:t xml:space="preserve"> Inventario vigente.</w:t>
      </w:r>
    </w:p>
    <w:p>
      <w:pPr>
        <w:pStyle w:val="ListBullet"/>
      </w:pPr>
      <w:r>
        <w:rPr>
          <w:b/>
        </w:rPr>
        <w:t>Plazo:</w:t>
      </w:r>
      <w:r>
        <w:t xml:space="preserve"> Continuo.</w:t>
      </w:r>
    </w:p>
    <w:p>
      <w:r>
        <w:rPr>
          <w:b/>
        </w:rPr>
        <w:t>3.2 — Escanear según criticidad.</w:t>
      </w:r>
    </w:p>
    <w:p>
      <w:pPr>
        <w:pStyle w:val="ListBullet"/>
      </w:pPr>
      <w:r>
        <w:rPr>
          <w:b/>
        </w:rPr>
        <w:t>Responsable:</w:t>
      </w:r>
      <w:r>
        <w:t xml:space="preserve"> RSI / Operaciones de Seguridad.</w:t>
      </w:r>
    </w:p>
    <w:p>
      <w:pPr>
        <w:pStyle w:val="ListBullet"/>
      </w:pPr>
      <w:r>
        <w:rPr>
          <w:b/>
        </w:rPr>
        <w:t>Pasos:</w:t>
      </w:r>
      <w:r>
        <w:t xml:space="preserve"> (a) ejecutar escaneo de vulnerabilidades con la frecuencia del activo (críticos mensual, internos trimestral, otros semestral), (b) verificar desvíos de configuración, (c) registrar hallazgos.</w:t>
      </w:r>
    </w:p>
    <w:p>
      <w:pPr>
        <w:pStyle w:val="ListBullet"/>
      </w:pPr>
      <w:r>
        <w:rPr>
          <w:b/>
        </w:rPr>
        <w:t>Salida:</w:t>
      </w:r>
      <w:r>
        <w:t xml:space="preserve"> Reporte de hallazgos por activo.</w:t>
      </w:r>
    </w:p>
    <w:p>
      <w:pPr>
        <w:pStyle w:val="ListBullet"/>
      </w:pPr>
      <w:r>
        <w:rPr>
          <w:b/>
        </w:rPr>
        <w:t>Plazo:</w:t>
      </w:r>
      <w:r>
        <w:t xml:space="preserve"> Según calendario definido en PRO-06.</w:t>
      </w:r>
    </w:p>
    <w:p>
      <w:r>
        <w:rPr>
          <w:b/>
        </w:rPr>
        <w:t>3.3 — Priorizar cada vulnerabilidad.</w:t>
      </w:r>
    </w:p>
    <w:p>
      <w:pPr>
        <w:pStyle w:val="ListBullet"/>
      </w:pPr>
      <w:r>
        <w:rPr>
          <w:b/>
        </w:rPr>
        <w:t>Responsable:</w:t>
      </w:r>
      <w:r>
        <w:t xml:space="preserve"> RSI.</w:t>
      </w:r>
    </w:p>
    <w:p>
      <w:pPr>
        <w:pStyle w:val="ListBullet"/>
      </w:pPr>
      <w:r>
        <w:rPr>
          <w:b/>
        </w:rPr>
        <w:t>Pasos:</w:t>
      </w:r>
      <w:r>
        <w:t xml:space="preserve"> (a) puntuar con CVSS, (b) ajustar por contexto: exposición, datos que procesa, explotación activa (KEV), (c) asignar severidad final y plazo.</w:t>
      </w:r>
    </w:p>
    <w:p>
      <w:pPr>
        <w:pStyle w:val="ListBullet"/>
      </w:pPr>
      <w:r>
        <w:rPr>
          <w:b/>
        </w:rPr>
        <w:t>Salida:</w:t>
      </w:r>
      <w:r>
        <w:t xml:space="preserve"> Lista priorizada de vulnerabilidades.</w:t>
      </w:r>
    </w:p>
    <w:p>
      <w:pPr>
        <w:pStyle w:val="ListBullet"/>
      </w:pPr>
      <w:r>
        <w:rPr>
          <w:b/>
        </w:rPr>
        <w:t>Plazo:</w:t>
      </w:r>
      <w:r>
        <w:t xml:space="preserve"> Dentro de las 48 h del hallazgo.</w:t>
      </w:r>
    </w:p>
    <w:p>
      <w:r>
        <w:rPr>
          <w:b/>
        </w:rPr>
        <w:t>3.4 — Definir el tratamiento.</w:t>
      </w:r>
    </w:p>
    <w:p>
      <w:pPr>
        <w:pStyle w:val="ListBullet"/>
      </w:pPr>
      <w:r>
        <w:rPr>
          <w:b/>
        </w:rPr>
        <w:t>Responsable:</w:t>
      </w:r>
      <w:r>
        <w:t xml:space="preserve"> RSI con dueños de sistemas.</w:t>
      </w:r>
    </w:p>
    <w:p>
      <w:pPr>
        <w:pStyle w:val="ListBullet"/>
      </w:pPr>
      <w:r>
        <w:rPr>
          <w:b/>
        </w:rPr>
        <w:t>Pasos:</w:t>
      </w:r>
      <w:r>
        <w:t xml:space="preserve"> (a) elegir: parchear / mitigación compensatoria / excepción temporal justificada, (b) registrar la decisión y el plazo.</w:t>
      </w:r>
    </w:p>
    <w:p>
      <w:pPr>
        <w:pStyle w:val="ListBullet"/>
      </w:pPr>
      <w:r>
        <w:rPr>
          <w:b/>
        </w:rPr>
        <w:t>Salida:</w:t>
      </w:r>
      <w:r>
        <w:t xml:space="preserve"> Plan de remediación.</w:t>
      </w:r>
    </w:p>
    <w:p>
      <w:pPr>
        <w:pStyle w:val="ListBullet"/>
      </w:pPr>
      <w:r>
        <w:rPr>
          <w:b/>
        </w:rPr>
        <w:t>Plazo:</w:t>
      </w:r>
      <w:r>
        <w:t xml:space="preserve"> Al priorizar.</w:t>
      </w:r>
    </w:p>
    <w:p>
      <w:r>
        <w:rPr>
          <w:b/>
        </w:rPr>
        <w:t>3.5 — Remediar.</w:t>
      </w:r>
    </w:p>
    <w:p>
      <w:pPr>
        <w:pStyle w:val="ListBullet"/>
      </w:pPr>
      <w:r>
        <w:rPr>
          <w:b/>
        </w:rPr>
        <w:t>Responsable:</w:t>
      </w:r>
      <w:r>
        <w:t xml:space="preserve"> Div. TI (Administradores de sistemas, DevOps).</w:t>
      </w:r>
    </w:p>
    <w:p>
      <w:pPr>
        <w:pStyle w:val="ListBullet"/>
      </w:pPr>
      <w:r>
        <w:rPr>
          <w:b/>
        </w:rPr>
        <w:t>Pasos:</w:t>
      </w:r>
      <w:r>
        <w:t xml:space="preserve"> (a) aplicar parche en la ventana definida con el proceso de cambios (PCS-05), (b) o implementar la mitigación compensatoria, (c) registrar en el ticket.</w:t>
      </w:r>
    </w:p>
    <w:p>
      <w:pPr>
        <w:pStyle w:val="ListBullet"/>
      </w:pPr>
      <w:r>
        <w:rPr>
          <w:b/>
        </w:rPr>
        <w:t>Salida:</w:t>
      </w:r>
      <w:r>
        <w:t xml:space="preserve"> Ticket de remediación.</w:t>
      </w:r>
    </w:p>
    <w:p>
      <w:pPr>
        <w:pStyle w:val="ListBullet"/>
      </w:pPr>
      <w:r>
        <w:rPr>
          <w:b/>
        </w:rPr>
        <w:t>Plazo:</w:t>
      </w:r>
      <w:r>
        <w:t xml:space="preserve"> Crítica 72 h · Alta 15 días · Media 30-90 días (referencia, según PRO-06).</w:t>
      </w:r>
    </w:p>
    <w:p>
      <w:r>
        <w:rPr>
          <w:b/>
        </w:rPr>
        <w:t>3.6 — Verificar y cerrar.</w:t>
      </w:r>
    </w:p>
    <w:p>
      <w:pPr>
        <w:pStyle w:val="ListBullet"/>
      </w:pPr>
      <w:r>
        <w:rPr>
          <w:b/>
        </w:rPr>
        <w:t>Responsable:</w:t>
      </w:r>
      <w:r>
        <w:t xml:space="preserve"> RSI.</w:t>
      </w:r>
    </w:p>
    <w:p>
      <w:pPr>
        <w:pStyle w:val="ListBullet"/>
      </w:pPr>
      <w:r>
        <w:rPr>
          <w:b/>
        </w:rPr>
        <w:t>Pasos:</w:t>
      </w:r>
      <w:r>
        <w:t xml:space="preserve"> (a) re-escanear el activo, (b) confirmar que la vulnerabilidad desapareció, (c) cerrar el hallazgo.</w:t>
      </w:r>
    </w:p>
    <w:p>
      <w:pPr>
        <w:pStyle w:val="ListBullet"/>
      </w:pPr>
      <w:r>
        <w:rPr>
          <w:b/>
        </w:rPr>
        <w:t>Salida:</w:t>
      </w:r>
      <w:r>
        <w:t xml:space="preserve"> Hallazgo cerrado con evidencia.</w:t>
      </w:r>
    </w:p>
    <w:p>
      <w:pPr>
        <w:pStyle w:val="ListBullet"/>
      </w:pPr>
      <w:r>
        <w:rPr>
          <w:b/>
        </w:rPr>
        <w:t>Plazo:</w:t>
      </w:r>
      <w:r>
        <w:t xml:space="preserve"> 5 días hábiles tras la remediación.</w:t>
      </w:r>
    </w:p>
    <w:p>
      <w:r>
        <w:rPr>
          <w:b/>
        </w:rPr>
        <w:t>3.7 — Reportar y medir.</w:t>
      </w:r>
    </w:p>
    <w:p>
      <w:pPr>
        <w:pStyle w:val="ListBullet"/>
      </w:pPr>
      <w:r>
        <w:rPr>
          <w:b/>
        </w:rPr>
        <w:t>Responsable:</w:t>
      </w:r>
      <w:r>
        <w:t xml:space="preserve"> RSI al Comité.</w:t>
      </w:r>
    </w:p>
    <w:p>
      <w:pPr>
        <w:pStyle w:val="ListBullet"/>
      </w:pPr>
      <w:r>
        <w:rPr>
          <w:b/>
        </w:rPr>
        <w:t>Pasos:</w:t>
      </w:r>
      <w:r>
        <w:t xml:space="preserve"> (a) calcular métricas (vulnerabilidades abiertas, vencidas, tiempos de remediación), (b) reportar.</w:t>
      </w:r>
    </w:p>
    <w:p>
      <w:pPr>
        <w:pStyle w:val="ListBullet"/>
      </w:pPr>
      <w:r>
        <w:rPr>
          <w:b/>
        </w:rPr>
        <w:t>Salida:</w:t>
      </w:r>
      <w:r>
        <w:t xml:space="preserve"> Reporte mensual de gestión de vulnerabilidades.</w:t>
      </w:r>
    </w:p>
    <w:p>
      <w:pPr>
        <w:pStyle w:val="ListBullet"/>
      </w:pPr>
      <w:r>
        <w:rPr>
          <w:b/>
        </w:rPr>
        <w:t>Plazo:</w:t>
      </w:r>
      <w:r>
        <w:t xml:space="preserve"> Mensual.</w:t>
      </w:r>
    </w:p>
    <w:p>
      <w:pPr>
        <w:pStyle w:val="Heading2"/>
      </w:pPr>
      <w:r>
        <w:rPr>
          <w:color w:val="1F3B63"/>
        </w:rPr>
        <w:t>4. Salidas</w:t>
      </w:r>
    </w:p>
    <w:p>
      <w:pPr>
        <w:pStyle w:val="ListBullet"/>
      </w:pPr>
      <w:r>
        <w:t>Reportes de escaneo y verificación.</w:t>
      </w:r>
    </w:p>
    <w:p>
      <w:pPr>
        <w:pStyle w:val="ListBullet"/>
      </w:pPr>
      <w:r>
        <w:t>Lista priorizada y plan de remediación.</w:t>
      </w:r>
    </w:p>
    <w:p>
      <w:pPr>
        <w:pStyle w:val="ListBullet"/>
      </w:pPr>
      <w:r>
        <w:t>Registro de excepciones/compensaciones.</w:t>
      </w:r>
    </w:p>
    <w:p>
      <w:pPr>
        <w:pStyle w:val="ListBullet"/>
      </w:pPr>
      <w:r>
        <w:t>Métricas al Comité.</w:t>
      </w:r>
    </w:p>
    <w:p>
      <w:pPr>
        <w:pStyle w:val="Heading2"/>
      </w:pPr>
      <w:r>
        <w:rPr>
          <w:color w:val="1F3B63"/>
        </w:rPr>
        <w:t>5. Responsables del proceso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Rol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Función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RSI</w:t>
            </w:r>
          </w:p>
        </w:tc>
        <w:tc>
          <w:tcPr>
            <w:tcW w:type="dxa" w:w="4824"/>
          </w:tcPr>
          <w:p>
            <w:r/>
            <w:r>
              <w:t>Coordina, prioriza, verifica y reporta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Div. TI</w:t>
            </w:r>
          </w:p>
        </w:tc>
        <w:tc>
          <w:tcPr>
            <w:tcW w:type="dxa" w:w="4824"/>
          </w:tcPr>
          <w:p>
            <w:r/>
            <w:r>
              <w:t>Escanea, remedia y mantiene el inventario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Dueños de sistemas</w:t>
            </w:r>
          </w:p>
        </w:tc>
        <w:tc>
          <w:tcPr>
            <w:tcW w:type="dxa" w:w="4824"/>
          </w:tcPr>
          <w:p>
            <w:r/>
            <w:r>
              <w:t>Aprueban ventanas y tratamientos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Comité de Seguridad</w:t>
            </w:r>
          </w:p>
        </w:tc>
        <w:tc>
          <w:tcPr>
            <w:tcW w:type="dxa" w:w="4824"/>
          </w:tcPr>
          <w:p>
            <w:r/>
            <w:r>
              <w:t>Revisa métricas y excepciones significativas</w:t>
            </w:r>
          </w:p>
        </w:tc>
      </w:tr>
    </w:tbl>
    <w:p>
      <w:pPr>
        <w:pStyle w:val="Heading2"/>
      </w:pPr>
      <w:r>
        <w:rPr>
          <w:color w:val="1F3B63"/>
        </w:rPr>
        <w:t>6. Indicadores (KPIs)</w:t>
      </w:r>
    </w:p>
    <w:p>
      <w:pPr>
        <w:pStyle w:val="ListBullet"/>
      </w:pPr>
      <w:r>
        <w:t>% de vulnerabilidades críticas remediadas en 72 h (meta ≥ 90%).</w:t>
      </w:r>
    </w:p>
    <w:p>
      <w:pPr>
        <w:pStyle w:val="ListBullet"/>
      </w:pPr>
      <w:r>
        <w:t>% de vulnerabilidades vencidas (meta ≤ 5%).</w:t>
      </w:r>
    </w:p>
    <w:p>
      <w:pPr>
        <w:pStyle w:val="ListBullet"/>
      </w:pPr>
      <w:r>
        <w:t>Cobertura de escaneo del inventario (meta 100%).</w:t>
      </w:r>
    </w:p>
    <w:p>
      <w:pPr>
        <w:pStyle w:val="ListBullet"/>
      </w:pPr>
      <w:r>
        <w:t>Tiempo medio de remediación por severidad.</w:t>
      </w:r>
    </w:p>
    <w:p>
      <w:pPr>
        <w:pStyle w:val="Heading2"/>
      </w:pPr>
      <w:r>
        <w:rPr>
          <w:color w:val="1F3B63"/>
        </w:rPr>
        <w:t>7. Registros que deja</w:t>
      </w:r>
    </w:p>
    <w:p>
      <w:pPr>
        <w:pStyle w:val="ListBullet"/>
      </w:pPr>
      <w:r>
        <w:t>Reportes de escaneo y tickets.</w:t>
      </w:r>
    </w:p>
    <w:p>
      <w:pPr>
        <w:pStyle w:val="ListBullet"/>
      </w:pPr>
      <w:r>
        <w:t>Registro de excepciones.</w:t>
      </w:r>
    </w:p>
    <w:p>
      <w:pPr>
        <w:pStyle w:val="ListBullet"/>
      </w:pPr>
      <w:r>
        <w:t>Reporte mensual de métricas.</w:t>
      </w:r>
    </w:p>
    <w:p>
      <w:pPr>
        <w:pStyle w:val="Heading2"/>
      </w:pPr>
      <w:r>
        <w:rPr>
          <w:color w:val="1F3B63"/>
        </w:rPr>
        <w:t>8. Referencias</w:t>
      </w:r>
    </w:p>
    <w:p>
      <w:r>
        <w:t>POL-05 · PRO-03 · PRO-06 · PRO-10 · PCS-01 · PCS-05.</w:t>
      </w:r>
    </w:p>
    <w:p>
      <w:pPr>
        <w:pStyle w:val="Heading2"/>
      </w:pPr>
      <w:r>
        <w:rPr>
          <w:color w:val="1F3B63"/>
        </w:rPr>
        <w:t>9. Evidencia en el kit</w:t>
      </w:r>
    </w:p>
    <w:p>
      <w:r>
        <w:t>PR-06 (política de vulnerabilidades) · DE-01 (detección) · ID-02 (matriz de riesgos) · reportes de escaneo.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