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PCS-06 · Proceso de Respaldos y Continuidad</w:t>
      </w:r>
    </w:p>
    <w:p>
      <w:pPr>
        <w:ind w:left="432"/>
      </w:pPr>
      <w:r>
        <w:rPr>
          <w:i/>
          <w:color w:val="606060"/>
        </w:rPr>
        <w:t>**Función del MCU 5.0:** Recuperar (RC.RP — recuperación) · Identificar (ID.BE — continuidad del negocio)</w:t>
      </w:r>
    </w:p>
    <w:p>
      <w:pPr>
        <w:ind w:left="432"/>
      </w:pPr>
      <w:r>
        <w:rPr>
          <w:i/>
          <w:color w:val="606060"/>
        </w:rPr>
        <w:t>**ISO/IEC 27001:** A.8.13 (respaldo de la información) · A.5.29-A.5.30 (continuidad de la seguridad de la información)</w:t>
      </w:r>
    </w:p>
    <w:p>
      <w:pPr>
        <w:ind w:left="432"/>
      </w:pPr>
      <w:r>
        <w:rPr>
          <w:i/>
          <w:color w:val="606060"/>
        </w:rPr>
        <w:t>**BCU:** EMG — la continuidad de los servicios esenciales se planifica, se prueba y se reporta</w:t>
      </w:r>
    </w:p>
    <w:p>
      <w:pPr>
        <w:ind w:left="432"/>
      </w:pPr>
      <w:r>
        <w:rPr>
          <w:i/>
          <w:color w:val="606060"/>
        </w:rPr>
        <w:t>**URCDP:** Ley 18.331 art. 10 — la información debe estar disponible y recuperable de forma segura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ind w:left="432"/>
      </w:pPr>
      <w:r>
        <w:rPr>
          <w:i/>
          <w:color w:val="606060"/>
        </w:rPr>
        <w:t>**Ejecuta:** POL-08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Garantizar que la </w:t>
      </w:r>
      <w:r>
        <w:rPr>
          <w:b/>
        </w:rPr>
        <w:t>información y los sistemas críticos</w:t>
      </w:r>
      <w:r>
        <w:t xml:space="preserve"> se respaldan y pueden recuperarse dentro de los objetivos de continuidad (RTO/RPO), y que la continuidad se </w:t>
      </w:r>
      <w:r>
        <w:rPr>
          <w:b/>
        </w:rPr>
        <w:t>prueba</w:t>
      </w:r>
      <w:r>
        <w:t xml:space="preserve"> de forma periódica. Aplica a todos los sistemas y datos, incluidos nube e IA.</w:t>
      </w:r>
    </w:p>
    <w:p>
      <w:pPr>
        <w:pStyle w:val="Heading2"/>
      </w:pPr>
      <w:r>
        <w:rPr>
          <w:color w:val="1F3B63"/>
        </w:rPr>
        <w:t>2. Entradas</w:t>
      </w:r>
    </w:p>
    <w:p>
      <w:pPr>
        <w:pStyle w:val="ListBullet"/>
      </w:pPr>
      <w:r>
        <w:t>Análisis de impacto (BIA) y clasificación de sistemas críticos.</w:t>
      </w:r>
    </w:p>
    <w:p>
      <w:pPr>
        <w:pStyle w:val="ListBullet"/>
      </w:pPr>
      <w:r>
        <w:t>Objetivos de continuidad (RTO/RPO) por sistema (POL-08).</w:t>
      </w:r>
    </w:p>
    <w:p>
      <w:pPr>
        <w:pStyle w:val="ListBullet"/>
      </w:pPr>
      <w:r>
        <w:t>Planes de continuidad y de recuperación de desastres.</w:t>
      </w:r>
    </w:p>
    <w:p>
      <w:pPr>
        <w:pStyle w:val="ListBullet"/>
      </w:pPr>
      <w:r>
        <w:t>Resultados de pruebas anteriores.</w:t>
      </w:r>
    </w:p>
    <w:p>
      <w:pPr>
        <w:pStyle w:val="Heading2"/>
      </w:pPr>
      <w:r>
        <w:rPr>
          <w:color w:val="1F3B63"/>
        </w:rPr>
        <w:t>3. Actividades numeradas</w:t>
      </w:r>
    </w:p>
    <w:p>
      <w:r>
        <w:rPr>
          <w:b/>
        </w:rPr>
        <w:t>3.1 — Identificar sistemas y datos críticos.</w:t>
      </w:r>
    </w:p>
    <w:p>
      <w:pPr>
        <w:pStyle w:val="ListBullet"/>
      </w:pPr>
      <w:r>
        <w:rPr>
          <w:b/>
        </w:rPr>
        <w:t>Responsable:</w:t>
      </w:r>
      <w:r>
        <w:t xml:space="preserve"> Jefe de Continuidad con dueños de procesos.</w:t>
      </w:r>
    </w:p>
    <w:p>
      <w:pPr>
        <w:pStyle w:val="ListBullet"/>
      </w:pPr>
      <w:r>
        <w:rPr>
          <w:b/>
        </w:rPr>
        <w:t>Pasos:</w:t>
      </w:r>
      <w:r>
        <w:t xml:space="preserve"> (a) revisar el BIA, (b) definir RTO/RPO por sistema, (c) actualizar la clasificación de criticidad.</w:t>
      </w:r>
    </w:p>
    <w:p>
      <w:pPr>
        <w:pStyle w:val="ListBullet"/>
      </w:pPr>
      <w:r>
        <w:rPr>
          <w:b/>
        </w:rPr>
        <w:t>Salida:</w:t>
      </w:r>
      <w:r>
        <w:t xml:space="preserve"> Listado de sistemas con RTO/RPO.</w:t>
      </w:r>
    </w:p>
    <w:p>
      <w:pPr>
        <w:pStyle w:val="ListBullet"/>
      </w:pPr>
      <w:r>
        <w:rPr>
          <w:b/>
        </w:rPr>
        <w:t>Plazo:</w:t>
      </w:r>
      <w:r>
        <w:t xml:space="preserve"> Anual y ante cambios mayores.</w:t>
      </w:r>
    </w:p>
    <w:p>
      <w:r>
        <w:rPr>
          <w:b/>
        </w:rPr>
        <w:t>3.2 — Definir la estrategia de respaldo.</w:t>
      </w:r>
    </w:p>
    <w:p>
      <w:pPr>
        <w:pStyle w:val="ListBullet"/>
      </w:pPr>
      <w:r>
        <w:rPr>
          <w:b/>
        </w:rPr>
        <w:t>Responsable:</w:t>
      </w:r>
      <w:r>
        <w:t xml:space="preserve"> Div. TI.</w:t>
      </w:r>
    </w:p>
    <w:p>
      <w:pPr>
        <w:pStyle w:val="ListBullet"/>
      </w:pPr>
      <w:r>
        <w:rPr>
          <w:b/>
        </w:rPr>
        <w:t>Pasos:</w:t>
      </w:r>
      <w:r>
        <w:t xml:space="preserve"> (a) definir alcance (qué se respalda), frecuencia y retención, (b) elegir soportes y ubicaciones (POL-08), (c) aplicar cifrado a los respaldos (POL-14).</w:t>
      </w:r>
    </w:p>
    <w:p>
      <w:pPr>
        <w:pStyle w:val="ListBullet"/>
      </w:pPr>
      <w:r>
        <w:rPr>
          <w:b/>
        </w:rPr>
        <w:t>Salida:</w:t>
      </w:r>
      <w:r>
        <w:t xml:space="preserve"> Política operativa de respaldos por sistema.</w:t>
      </w:r>
    </w:p>
    <w:p>
      <w:pPr>
        <w:pStyle w:val="ListBullet"/>
      </w:pPr>
      <w:r>
        <w:rPr>
          <w:b/>
        </w:rPr>
        <w:t>Plazo:</w:t>
      </w:r>
      <w:r>
        <w:t xml:space="preserve"> Al diseñar cada sistema y al revisarse anualmente.</w:t>
      </w:r>
    </w:p>
    <w:p>
      <w:r>
        <w:rPr>
          <w:b/>
        </w:rPr>
        <w:t>3.3 — Ejecutar respaldos y monitorear.</w:t>
      </w:r>
    </w:p>
    <w:p>
      <w:pPr>
        <w:pStyle w:val="ListBullet"/>
      </w:pPr>
      <w:r>
        <w:rPr>
          <w:b/>
        </w:rPr>
        <w:t>Responsable:</w:t>
      </w:r>
      <w:r>
        <w:t xml:space="preserve"> Div. TI (Operaciones).</w:t>
      </w:r>
    </w:p>
    <w:p>
      <w:pPr>
        <w:pStyle w:val="ListBullet"/>
      </w:pPr>
      <w:r>
        <w:rPr>
          <w:b/>
        </w:rPr>
        <w:t>Pasos:</w:t>
      </w:r>
      <w:r>
        <w:t xml:space="preserve"> (a) ejecutar los respaldos según el calendario, (b) verificar la finalización y el log, (c) monitorear fallas y alertar.</w:t>
      </w:r>
    </w:p>
    <w:p>
      <w:pPr>
        <w:pStyle w:val="ListBullet"/>
      </w:pPr>
      <w:r>
        <w:rPr>
          <w:b/>
        </w:rPr>
        <w:t>Salida:</w:t>
      </w:r>
      <w:r>
        <w:t xml:space="preserve"> Logs de respaldo verificados.</w:t>
      </w:r>
    </w:p>
    <w:p>
      <w:pPr>
        <w:pStyle w:val="ListBullet"/>
      </w:pPr>
      <w:r>
        <w:rPr>
          <w:b/>
        </w:rPr>
        <w:t>Plazo:</w:t>
      </w:r>
      <w:r>
        <w:t xml:space="preserve"> Continuo (según frecuencia de cada sistema).</w:t>
      </w:r>
    </w:p>
    <w:p>
      <w:r>
        <w:rPr>
          <w:b/>
        </w:rPr>
        <w:t>3.4 — Probar la restauración.</w:t>
      </w:r>
    </w:p>
    <w:p>
      <w:pPr>
        <w:pStyle w:val="ListBullet"/>
      </w:pPr>
      <w:r>
        <w:rPr>
          <w:b/>
        </w:rPr>
        <w:t>Responsable:</w:t>
      </w:r>
      <w:r>
        <w:t xml:space="preserve"> Div. TI con RSI.</w:t>
      </w:r>
    </w:p>
    <w:p>
      <w:pPr>
        <w:pStyle w:val="ListBullet"/>
      </w:pPr>
      <w:r>
        <w:rPr>
          <w:b/>
        </w:rPr>
        <w:t>Pasos:</w:t>
      </w:r>
      <w:r>
        <w:t xml:space="preserve"> (a) restaurar muestras en ambiente de prueba, (b) validar la integridad y el funcionamiento, (c) registrar el resultado.</w:t>
      </w:r>
    </w:p>
    <w:p>
      <w:pPr>
        <w:pStyle w:val="ListBullet"/>
      </w:pPr>
      <w:r>
        <w:rPr>
          <w:b/>
        </w:rPr>
        <w:t>Salida:</w:t>
      </w:r>
      <w:r>
        <w:t xml:space="preserve"> Prueba de restauración documentada.</w:t>
      </w:r>
    </w:p>
    <w:p>
      <w:pPr>
        <w:pStyle w:val="ListBullet"/>
      </w:pPr>
      <w:r>
        <w:rPr>
          <w:b/>
        </w:rPr>
        <w:t>Plazo:</w:t>
      </w:r>
      <w:r>
        <w:t xml:space="preserve"> Sistemas críticos al menos trimestral; el resto anual.</w:t>
      </w:r>
    </w:p>
    <w:p>
      <w:r>
        <w:rPr>
          <w:b/>
        </w:rPr>
        <w:t>3.5 — Probar la continuidad y recuperación.</w:t>
      </w:r>
    </w:p>
    <w:p>
      <w:pPr>
        <w:pStyle w:val="ListBullet"/>
      </w:pPr>
      <w:r>
        <w:rPr>
          <w:b/>
        </w:rPr>
        <w:t>Responsable:</w:t>
      </w:r>
      <w:r>
        <w:t xml:space="preserve"> Jefe de Continuidad + Div. TI.</w:t>
      </w:r>
    </w:p>
    <w:p>
      <w:pPr>
        <w:pStyle w:val="ListBullet"/>
      </w:pPr>
      <w:r>
        <w:rPr>
          <w:b/>
        </w:rPr>
        <w:t>Pasos:</w:t>
      </w:r>
      <w:r>
        <w:t xml:space="preserve"> (a) planear el simulacro (alcance, escenario, participantes), (b) ejecutar la recuperación de los sistemas críticos, (c) medir tiempos contra RTO/RPO, (d) documentar lecciones.</w:t>
      </w:r>
    </w:p>
    <w:p>
      <w:pPr>
        <w:pStyle w:val="ListBullet"/>
      </w:pPr>
      <w:r>
        <w:rPr>
          <w:b/>
        </w:rPr>
        <w:t>Salida:</w:t>
      </w:r>
      <w:r>
        <w:t xml:space="preserve"> Informe de simulacro con resultados y mejoras.</w:t>
      </w:r>
    </w:p>
    <w:p>
      <w:pPr>
        <w:pStyle w:val="ListBullet"/>
      </w:pPr>
      <w:r>
        <w:rPr>
          <w:b/>
        </w:rPr>
        <w:t>Plazo:</w:t>
      </w:r>
      <w:r>
        <w:t xml:space="preserve"> Simulacro integral anual; parciales semestrales.</w:t>
      </w:r>
    </w:p>
    <w:p>
      <w:r>
        <w:rPr>
          <w:b/>
        </w:rPr>
        <w:t>3.6 — Mejorar y reportar.</w:t>
      </w:r>
    </w:p>
    <w:p>
      <w:pPr>
        <w:pStyle w:val="ListBullet"/>
      </w:pPr>
      <w:r>
        <w:rPr>
          <w:b/>
        </w:rPr>
        <w:t>Responsable:</w:t>
      </w:r>
      <w:r>
        <w:t xml:space="preserve"> Jefe de Continuidad.</w:t>
      </w:r>
    </w:p>
    <w:p>
      <w:pPr>
        <w:pStyle w:val="ListBullet"/>
      </w:pPr>
      <w:r>
        <w:rPr>
          <w:b/>
        </w:rPr>
        <w:t>Pasos:</w:t>
      </w:r>
      <w:r>
        <w:t xml:space="preserve"> (a) elaborar plan de acción de las mejoras, (b) reportar los resultados al Comité.</w:t>
      </w:r>
    </w:p>
    <w:p>
      <w:pPr>
        <w:pStyle w:val="ListBullet"/>
      </w:pPr>
      <w:r>
        <w:rPr>
          <w:b/>
        </w:rPr>
        <w:t>Salida:</w:t>
      </w:r>
      <w:r>
        <w:t xml:space="preserve"> Plan de mejora y reporte al Comité.</w:t>
      </w:r>
    </w:p>
    <w:p>
      <w:pPr>
        <w:pStyle w:val="ListBullet"/>
      </w:pPr>
      <w:r>
        <w:rPr>
          <w:b/>
        </w:rPr>
        <w:t>Plazo:</w:t>
      </w:r>
      <w:r>
        <w:t xml:space="preserve"> Tras cada simulacro.</w:t>
      </w:r>
    </w:p>
    <w:p>
      <w:pPr>
        <w:pStyle w:val="Heading2"/>
      </w:pPr>
      <w:r>
        <w:rPr>
          <w:color w:val="1F3B63"/>
        </w:rPr>
        <w:t>4. Salidas</w:t>
      </w:r>
    </w:p>
    <w:p>
      <w:pPr>
        <w:pStyle w:val="ListBullet"/>
      </w:pPr>
      <w:r>
        <w:t>Política operativa de respaldos y calendario.</w:t>
      </w:r>
    </w:p>
    <w:p>
      <w:pPr>
        <w:pStyle w:val="ListBullet"/>
      </w:pPr>
      <w:r>
        <w:t>Logs y reportes de respaldo.</w:t>
      </w:r>
    </w:p>
    <w:p>
      <w:pPr>
        <w:pStyle w:val="ListBullet"/>
      </w:pPr>
      <w:r>
        <w:t>Pruebas de restauración y simulacros documentados.</w:t>
      </w:r>
    </w:p>
    <w:p>
      <w:pPr>
        <w:pStyle w:val="ListBullet"/>
      </w:pPr>
      <w:r>
        <w:t>Reporte de continuidad al Comité.</w:t>
      </w:r>
    </w:p>
    <w:p>
      <w:pPr>
        <w:pStyle w:val="Heading2"/>
      </w:pPr>
      <w:r>
        <w:rPr>
          <w:color w:val="1F3B63"/>
        </w:rPr>
        <w:t>5. Responsables del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Jefe de Continuidad</w:t>
            </w:r>
          </w:p>
        </w:tc>
        <w:tc>
          <w:tcPr>
            <w:tcW w:type="dxa" w:w="4824"/>
          </w:tcPr>
          <w:p>
            <w:r/>
            <w:r>
              <w:t>Coordina BIA, planes y simulacros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</w:t>
            </w:r>
          </w:p>
        </w:tc>
        <w:tc>
          <w:tcPr>
            <w:tcW w:type="dxa" w:w="4824"/>
          </w:tcPr>
          <w:p>
            <w:r/>
            <w:r>
              <w:t>Ejecuta respaldos y restauraciones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Valida la seguridad de los respaldos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Dueños de procesos</w:t>
            </w:r>
          </w:p>
        </w:tc>
        <w:tc>
          <w:tcPr>
            <w:tcW w:type="dxa" w:w="4824"/>
          </w:tcPr>
          <w:p>
            <w:r/>
            <w:r>
              <w:t>Definen criticidad y prioridad de recuperación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 / Dirección</w:t>
            </w:r>
          </w:p>
        </w:tc>
        <w:tc>
          <w:tcPr>
            <w:tcW w:type="dxa" w:w="4824"/>
          </w:tcPr>
          <w:p>
            <w:r/>
            <w:r>
              <w:t>Aprueba planes y evalúa resultados</w:t>
            </w:r>
          </w:p>
        </w:tc>
      </w:tr>
    </w:tbl>
    <w:p>
      <w:pPr>
        <w:pStyle w:val="Heading2"/>
      </w:pPr>
      <w:r>
        <w:rPr>
          <w:color w:val="1F3B63"/>
        </w:rPr>
        <w:t>6. Indicadores (KPIs)</w:t>
      </w:r>
    </w:p>
    <w:p>
      <w:pPr>
        <w:pStyle w:val="ListBullet"/>
      </w:pPr>
      <w:r>
        <w:t>% de respaldos completados con éxito (meta ≥ 95%).</w:t>
      </w:r>
    </w:p>
    <w:p>
      <w:pPr>
        <w:pStyle w:val="ListBullet"/>
      </w:pPr>
      <w:r>
        <w:t>Cumplimiento del RPO (pérdida de datos dentro del objetivo).</w:t>
      </w:r>
    </w:p>
    <w:p>
      <w:pPr>
        <w:pStyle w:val="ListBullet"/>
      </w:pPr>
      <w:r>
        <w:t>Cumplimiento del RTO en simulacros.</w:t>
      </w:r>
    </w:p>
    <w:p>
      <w:pPr>
        <w:pStyle w:val="ListBullet"/>
      </w:pPr>
      <w:r>
        <w:t>% de simulacros ejecutados según el plan (meta 100%).</w:t>
      </w:r>
    </w:p>
    <w:p>
      <w:pPr>
        <w:pStyle w:val="Heading2"/>
      </w:pPr>
      <w:r>
        <w:rPr>
          <w:color w:val="1F3B63"/>
        </w:rPr>
        <w:t>7. Registros que deja</w:t>
      </w:r>
    </w:p>
    <w:p>
      <w:pPr>
        <w:pStyle w:val="ListBullet"/>
      </w:pPr>
      <w:r>
        <w:t>Logs de respaldo y pruebas de restauración.</w:t>
      </w:r>
    </w:p>
    <w:p>
      <w:pPr>
        <w:pStyle w:val="ListBullet"/>
      </w:pPr>
      <w:r>
        <w:t>Informes de simulacro con tiempos.</w:t>
      </w:r>
    </w:p>
    <w:p>
      <w:pPr>
        <w:pStyle w:val="ListBullet"/>
      </w:pPr>
      <w:r>
        <w:t>Plan de acción de mejoras.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POL-08 · POL-14 · PRO-09 · PCS-03 (recuperación tras incidentes).</w:t>
      </w:r>
    </w:p>
    <w:p>
      <w:pPr>
        <w:pStyle w:val="Heading2"/>
      </w:pPr>
      <w:r>
        <w:rPr>
          <w:color w:val="1F3B63"/>
        </w:rPr>
        <w:t>9. Evidencia en el kit</w:t>
      </w:r>
    </w:p>
    <w:p>
      <w:r>
        <w:t>RC-01…RC-04 (planes y pruebas) · PR-05 (política de respaldos).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