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TOOLS-05 · Gestión de Riesgos: Planilla Agesic + Eramba/OpenRisk</w:t>
      </w:r>
    </w:p>
    <w:p>
      <w:pPr>
        <w:ind w:left="432"/>
      </w:pPr>
      <w:r>
        <w:rPr>
          <w:i/>
          <w:color w:val="606060"/>
        </w:rPr>
        <w:t>**Función del MCU 5.0:** Identificar (ID.RA): metodología y evaluación de riesgos; Gobernar (GV.RM): tratamiento de riesgos.</w:t>
      </w:r>
    </w:p>
    <w:p>
      <w:pPr>
        <w:ind w:left="432"/>
      </w:pPr>
      <w:r>
        <w:rPr>
          <w:i/>
          <w:color w:val="606060"/>
        </w:rPr>
        <w:t>**ISO/IEC 27001:** Cláusula 6.1 (riesgos y oportunidades) y Anexo A.5.5 (contacto con autoridades) / A.5.7 (inteligencia de amenazas).</w:t>
      </w:r>
    </w:p>
    <w:p>
      <w:pPr>
        <w:ind w:left="432"/>
      </w:pPr>
      <w:r>
        <w:rPr>
          <w:i/>
          <w:color w:val="606060"/>
        </w:rPr>
        <w:t>**BCU:** La guía EMG exige un marco de gestión de riesgos (BCU-02) y evidencia del análisis (BCU-03).</w:t>
      </w:r>
    </w:p>
    <w:p>
      <w:pPr>
        <w:ind w:left="432"/>
      </w:pPr>
      <w:r>
        <w:rPr>
          <w:i/>
          <w:color w:val="606060"/>
        </w:rPr>
        <w:t>**URCDP:** Ley 18.331 art. 10 exige medidas "proporcionales al riesgo"; la evaluación de impacto (URCDP-05) parte del análisis de riesgos.</w:t>
      </w:r>
    </w:p>
    <w:p>
      <w:pPr>
        <w:ind w:left="432"/>
      </w:pPr>
      <w:r>
        <w:rPr>
          <w:i/>
          <w:color w:val="606060"/>
        </w:rPr>
        <w:t>**Nivel del curso:** 🟡 Practicar · 🔴 Dominar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Qué es y para qué sirve</w:t>
      </w:r>
    </w:p>
    <w:p>
      <w:pPr>
        <w:pStyle w:val="ListBullet"/>
      </w:pPr>
      <w:r>
        <w:rPr>
          <w:b/>
        </w:rPr>
        <w:t>Planilla de Agesic</w:t>
      </w:r>
      <w:r>
        <w:t xml:space="preserve"> ("Implantación SGSI – Inventario de activos y Evaluación de riesgos .xlsx"): la forma más rápida de arrancar el análisis de riesgos sin instalar nada. Es la que el kit ID-03 referencia.</w:t>
      </w:r>
    </w:p>
    <w:p>
      <w:pPr>
        <w:pStyle w:val="ListBullet"/>
      </w:pPr>
      <w:r>
        <w:rPr>
          <w:b/>
        </w:rPr>
        <w:t>Eramba</w:t>
      </w:r>
      <w:r>
        <w:t xml:space="preserve"> (o </w:t>
      </w:r>
      <w:r>
        <w:rPr>
          <w:b/>
        </w:rPr>
        <w:t>OpenRisk</w:t>
      </w:r>
      <w:r>
        <w:t>): aplicaciones web open source de gestión de riesgos: registro de activos, amenazas, vulnerabilidades, riesgos con impacto/probabilidad y plan de tratamiento. Sirven cuando el volumen supera la planilla.</w:t>
      </w:r>
    </w:p>
    <w:p>
      <w:pPr>
        <w:ind w:left="432"/>
      </w:pPr>
      <w:r>
        <w:rPr>
          <w:i/>
          <w:color w:val="606060"/>
        </w:rPr>
        <w:t>**Regla de oro:** primero se hace el análisis con la planilla (rápido, para entender la metodología); cuando hay +50 riesgos, se pasa a Eramba/OpenRisk.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 Cargar la planilla de Agesic</w:t>
      </w:r>
    </w:p>
    <w:p>
      <w:pPr>
        <w:pStyle w:val="ListNumber"/>
      </w:pPr>
      <w:r>
        <w:t>Descargá la planilla xlsx desde el sitio de Agesic (ver README sección 7: "Guías sobre Marco de Ciberseguridad").</w:t>
      </w:r>
    </w:p>
    <w:p>
      <w:pPr>
        <w:pStyle w:val="ListNumber"/>
      </w:pPr>
      <w:r>
        <w:t xml:space="preserve">Abrila con </w:t>
      </w:r>
      <w:r>
        <w:rPr>
          <w:b/>
        </w:rPr>
        <w:t>LibreOffice Calc</w:t>
      </w:r>
      <w:r>
        <w:t xml:space="preserve"> (open source) o Excel.</w:t>
      </w:r>
    </w:p>
    <w:p>
      <w:pPr>
        <w:pStyle w:val="ListNumber"/>
      </w:pPr>
      <w:r>
        <w:t xml:space="preserve">Revisá las pestañas típicas: </w:t>
      </w:r>
      <w:r>
        <w:rPr>
          <w:b/>
        </w:rPr>
        <w:t>Activos</w:t>
      </w:r>
      <w:r>
        <w:t xml:space="preserve">, </w:t>
      </w:r>
      <w:r>
        <w:rPr>
          <w:b/>
        </w:rPr>
        <w:t>Amenazas</w:t>
      </w:r>
      <w:r>
        <w:t xml:space="preserve">, </w:t>
      </w:r>
      <w:r>
        <w:rPr>
          <w:b/>
        </w:rPr>
        <w:t>Vulnerabilidades</w:t>
      </w:r>
      <w:r>
        <w:t xml:space="preserve">, </w:t>
      </w:r>
      <w:r>
        <w:rPr>
          <w:b/>
        </w:rPr>
        <w:t>Riesgos</w:t>
      </w:r>
      <w:r>
        <w:t xml:space="preserve"> (con escalas de probabilidad e impacto).</w:t>
      </w:r>
    </w:p>
    <w:p>
      <w:pPr>
        <w:pStyle w:val="ListNumber"/>
      </w:pPr>
      <w:r>
        <w:t>Cargá 3 activos de prueba (ej. "Sistema Core", "Base de datos de clientes", "Red de sucursales") siguiendo la metodología de ID-02.</w:t>
      </w:r>
    </w:p>
    <w:p>
      <w:pPr>
        <w:ind w:left="432"/>
      </w:pPr>
      <w:r>
        <w:rPr>
          <w:i/>
          <w:color w:val="606060"/>
        </w:rPr>
        <w:t>Esta planilla es la base de **ID-03_Analisis-Riesgos** del kit.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Instalar Eramba (en la VM del laboratorio)</w:t>
      </w:r>
    </w:p>
    <w:p>
      <w:r>
        <w:t>Eramba requiere PHP + MySQL. Con la VM de Ubuntu Server del TOOLS-02:</w:t>
      </w:r>
    </w:p>
    <w:p>
      <w:r>
        <w:t>Descargar Eramba (Community) desde https://eramba.org (solicitá la Community Edition o usá el repositorio):</w:t>
      </w:r>
    </w:p>
    <w:p>
      <w:r>
        <w:t>Crear la base de datos:</w:t>
      </w:r>
    </w:p>
    <w:p>
      <w:r>
        <w:t>Configurar Apache:</w:t>
      </w:r>
    </w:p>
    <w:p>
      <w:r>
        <w:t xml:space="preserve">Completá la instalación desde el navegador: </w:t>
      </w:r>
      <w:r>
        <w:rPr>
          <w:rFonts w:ascii="Consolas" w:hAnsi="Consolas"/>
          <w:sz w:val="20"/>
        </w:rPr>
        <w:t>http://&lt;IP-de-la-VM&gt;/eramba</w:t>
      </w:r>
      <w:r>
        <w:t xml:space="preserve"> → asistente (idioma, base de datos, usuario admin).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 Primeros pasos en Eramba</w:t>
      </w:r>
    </w:p>
    <w:p>
      <w:pPr>
        <w:pStyle w:val="ListNumber"/>
      </w:pPr>
      <w:r>
        <w:rPr>
          <w:b/>
        </w:rPr>
        <w:t>Settings → Users</w:t>
      </w:r>
      <w:r>
        <w:t>: creá usuarios (ej. RSI, oficial de seguridad).</w:t>
      </w:r>
    </w:p>
    <w:p>
      <w:pPr>
        <w:pStyle w:val="ListNumber"/>
      </w:pPr>
      <w:r>
        <w:rPr>
          <w:b/>
        </w:rPr>
        <w:t>Risk Management → Assets</w:t>
      </w:r>
      <w:r>
        <w:t>: registrá los activos del inventario.</w:t>
      </w:r>
    </w:p>
    <w:p>
      <w:pPr>
        <w:pStyle w:val="ListNumber"/>
      </w:pPr>
      <w:r>
        <w:rPr>
          <w:b/>
        </w:rPr>
        <w:t>Risk Management → Threats/Vulnerabilities</w:t>
      </w:r>
      <w:r>
        <w:t>: cargá amenazas (malware, phishing, error humano, corte eléctrico) y vulnerabilidades.</w:t>
      </w:r>
    </w:p>
    <w:p>
      <w:pPr>
        <w:pStyle w:val="ListNumber"/>
      </w:pPr>
      <w:r>
        <w:rPr>
          <w:b/>
        </w:rPr>
        <w:t>Risk Management → Risks</w:t>
      </w:r>
      <w:r>
        <w:t xml:space="preserve">: creá un riesgo asociando activo + amenaza + vulnerabilidad, asigná </w:t>
      </w:r>
      <w:r>
        <w:rPr>
          <w:b/>
        </w:rPr>
        <w:t>probabilidad</w:t>
      </w:r>
      <w:r>
        <w:t xml:space="preserve"> e </w:t>
      </w:r>
      <w:r>
        <w:rPr>
          <w:b/>
        </w:rPr>
        <w:t>impacto</w:t>
      </w:r>
      <w:r>
        <w:t xml:space="preserve"> según la escala, y el sistema calcula el nivel.</w:t>
      </w:r>
    </w:p>
    <w:p>
      <w:pPr>
        <w:pStyle w:val="ListNumber"/>
      </w:pPr>
      <w:r>
        <w:rPr>
          <w:b/>
        </w:rPr>
        <w:t>Risks → Treatment</w:t>
      </w:r>
      <w:r>
        <w:t>: definí el tratamiento (mitigar, aceptar, transferir, evitar) y enlazalo al ID-04.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5. Escalas sugeridas (alineadas a ID-02)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Probabilidad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Impacto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Nivel</w:t>
            </w:r>
          </w:p>
        </w:tc>
      </w:tr>
      <w:tr>
        <w:tc>
          <w:tcPr>
            <w:tcW w:type="dxa" w:w="3216"/>
          </w:tcPr>
          <w:p>
            <w:r/>
            <w:r>
              <w:t>1 – Muy baja</w:t>
            </w:r>
          </w:p>
        </w:tc>
        <w:tc>
          <w:tcPr>
            <w:tcW w:type="dxa" w:w="3216"/>
          </w:tcPr>
          <w:p>
            <w:r/>
            <w:r>
              <w:t>1 – Menor</w:t>
            </w:r>
          </w:p>
        </w:tc>
        <w:tc>
          <w:tcPr>
            <w:tcW w:type="dxa" w:w="3216"/>
          </w:tcPr>
          <w:p>
            <w:r/>
            <w:r>
              <w:t>Bajo</w:t>
            </w:r>
          </w:p>
        </w:tc>
      </w:tr>
      <w:tr>
        <w:tc>
          <w:tcPr>
            <w:tcW w:type="dxa" w:w="3216"/>
          </w:tcPr>
          <w:p>
            <w:r/>
            <w:r>
              <w:t>2 – Baja</w:t>
            </w:r>
          </w:p>
        </w:tc>
        <w:tc>
          <w:tcPr>
            <w:tcW w:type="dxa" w:w="3216"/>
          </w:tcPr>
          <w:p>
            <w:r/>
            <w:r>
              <w:t>2 – Menor/Moderado</w:t>
            </w:r>
          </w:p>
        </w:tc>
        <w:tc>
          <w:tcPr>
            <w:tcW w:type="dxa" w:w="3216"/>
          </w:tcPr>
          <w:p>
            <w:r/>
            <w:r>
              <w:t>Bajo/Medio</w:t>
            </w:r>
          </w:p>
        </w:tc>
      </w:tr>
      <w:tr>
        <w:tc>
          <w:tcPr>
            <w:tcW w:type="dxa" w:w="3216"/>
          </w:tcPr>
          <w:p>
            <w:r/>
            <w:r>
              <w:t>3 – Media</w:t>
            </w:r>
          </w:p>
        </w:tc>
        <w:tc>
          <w:tcPr>
            <w:tcW w:type="dxa" w:w="3216"/>
          </w:tcPr>
          <w:p>
            <w:r/>
            <w:r>
              <w:t>3 – Moderado</w:t>
            </w:r>
          </w:p>
        </w:tc>
        <w:tc>
          <w:tcPr>
            <w:tcW w:type="dxa" w:w="3216"/>
          </w:tcPr>
          <w:p>
            <w:r/>
            <w:r>
              <w:t>Medio</w:t>
            </w:r>
          </w:p>
        </w:tc>
      </w:tr>
      <w:tr>
        <w:tc>
          <w:tcPr>
            <w:tcW w:type="dxa" w:w="3216"/>
          </w:tcPr>
          <w:p>
            <w:r/>
            <w:r>
              <w:t>4 – Alta</w:t>
            </w:r>
          </w:p>
        </w:tc>
        <w:tc>
          <w:tcPr>
            <w:tcW w:type="dxa" w:w="3216"/>
          </w:tcPr>
          <w:p>
            <w:r/>
            <w:r>
              <w:t>4 – Alto</w:t>
            </w:r>
          </w:p>
        </w:tc>
        <w:tc>
          <w:tcPr>
            <w:tcW w:type="dxa" w:w="3216"/>
          </w:tcPr>
          <w:p>
            <w:r/>
            <w:r>
              <w:t>Alto</w:t>
            </w:r>
          </w:p>
        </w:tc>
      </w:tr>
      <w:tr>
        <w:tc>
          <w:tcPr>
            <w:tcW w:type="dxa" w:w="3216"/>
          </w:tcPr>
          <w:p>
            <w:r/>
            <w:r>
              <w:t>5 – Muy alta</w:t>
            </w:r>
          </w:p>
        </w:tc>
        <w:tc>
          <w:tcPr>
            <w:tcW w:type="dxa" w:w="3216"/>
          </w:tcPr>
          <w:p>
            <w:r/>
            <w:r>
              <w:t>5 – Crítico</w:t>
            </w:r>
          </w:p>
        </w:tc>
        <w:tc>
          <w:tcPr>
            <w:tcW w:type="dxa" w:w="3216"/>
          </w:tcPr>
          <w:p>
            <w:r/>
            <w:r>
              <w:t>Crítico</w:t>
            </w:r>
          </w:p>
        </w:tc>
      </w:tr>
    </w:tbl>
    <w:p>
      <w:r>
        <w:t xml:space="preserve">Regla de cálculo simple: </w:t>
      </w:r>
      <w:r>
        <w:rPr>
          <w:b/>
        </w:rPr>
        <w:t>Nivel = Probabilidad × Impacto</w:t>
      </w:r>
      <w:r>
        <w:t xml:space="preserve"> (1–25). Umbral típico: ≥12 requiere tratamiento prioritario; ≥20 es crítico y va al Comité.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 Cómo volcarlo a las plantillas del kit</w:t>
      </w:r>
    </w:p>
    <w:p>
      <w:pPr>
        <w:pStyle w:val="ListBullet"/>
      </w:pPr>
      <w:r>
        <w:rPr>
          <w:b/>
        </w:rPr>
        <w:t>ID-02 (Metodología)</w:t>
      </w:r>
      <w:r>
        <w:t>: la escala y regla de cálculo del kit deben coincidir con la que configurás en Eramba.</w:t>
      </w:r>
    </w:p>
    <w:p>
      <w:pPr>
        <w:pStyle w:val="ListBullet"/>
      </w:pPr>
      <w:r>
        <w:rPr>
          <w:b/>
        </w:rPr>
        <w:t>ID-03 (Análisis de Riesgos)</w:t>
      </w:r>
      <w:r>
        <w:t>: exportá los riesgos de Eramba (CSV) y volcalos al registro formal.</w:t>
      </w:r>
    </w:p>
    <w:p>
      <w:pPr>
        <w:pStyle w:val="ListBullet"/>
      </w:pPr>
      <w:r>
        <w:rPr>
          <w:b/>
        </w:rPr>
        <w:t>ID-04 (Plan de Tratamiento)</w:t>
      </w:r>
      <w:r>
        <w:t>: cada riesgo con tratamiento "mitigar" tiene su control/plan asociado.</w:t>
      </w:r>
    </w:p>
    <w:p>
      <w:pPr>
        <w:pStyle w:val="ListBullet"/>
      </w:pPr>
      <w:r>
        <w:rPr>
          <w:b/>
        </w:rPr>
        <w:t>BCU-02 (Marco de Gestión de Riesgos)</w:t>
      </w:r>
      <w:r>
        <w:t>: Eramba es la evidencia de que existe un marco funcionando.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7. Lista de verificación del módulo</w:t>
      </w:r>
    </w:p>
    <w:p>
      <w:pPr>
        <w:pStyle w:val="ListBullet"/>
      </w:pPr>
      <w:r>
        <w:t>☐ Planilla de Agesic descargada y con 3 activos de prueba cargados.</w:t>
      </w:r>
    </w:p>
    <w:p>
      <w:pPr>
        <w:pStyle w:val="ListBullet"/>
      </w:pPr>
      <w:r>
        <w:t>☐ Eramba instalado en la VM (web + BD + admin).</w:t>
      </w:r>
    </w:p>
    <w:p>
      <w:pPr>
        <w:pStyle w:val="ListBullet"/>
      </w:pPr>
      <w:r>
        <w:t>☐ Usuarios y activos registrados.</w:t>
      </w:r>
    </w:p>
    <w:p>
      <w:pPr>
        <w:pStyle w:val="ListBullet"/>
      </w:pPr>
      <w:r>
        <w:t>☐ Al menos 1 riesgo completo (activo+amenaza+vulnerabilidad+probabilidad+impacto).</w:t>
      </w:r>
    </w:p>
    <w:p>
      <w:pPr>
        <w:pStyle w:val="ListBullet"/>
      </w:pPr>
      <w:r>
        <w:t>☐ Tratamiento definido para ese riesgo.</w:t>
      </w:r>
    </w:p>
    <w:p>
      <w:pPr>
        <w:pStyle w:val="ListBullet"/>
      </w:pPr>
      <w:r>
        <w:t>☐ Exportación CSV como evidencia.</w:t>
      </w:r>
    </w:p>
    <w:p>
      <w:pPr>
        <w:spacing w:before="120" w:after="120"/>
      </w:pPr>
    </w:p>
    <w:p>
      <w:r>
        <w:rPr>
          <w:b/>
        </w:rPr>
        <w:t>Documentos relacionados:</w:t>
      </w:r>
      <w:r>
        <w:t xml:space="preserve"> ID-02, ID-03, ID-04, ID-05, BCU-02, BCU-03, URCDP-05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