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52cb739db9f6ca020fbc97b76da73a8ccaf27e"/>
    <w:p>
      <w:pPr>
        <w:pStyle w:val="Heading1"/>
      </w:pPr>
      <w:r>
        <w:t xml:space="preserve">LETRA DE TAREA 1 — Gestor de Contraseñas con Control Centralizado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Seguridad de la Información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Práctica integradora — Blue Team / Red Team</w:t>
      </w:r>
      <w:r>
        <w:t xml:space="preserve"> </w:t>
      </w:r>
      <w:r>
        <w:rPr>
          <w:b/>
          <w:bCs/>
        </w:rPr>
        <w:t xml:space="preserve">Equipos:</w:t>
      </w:r>
      <w:r>
        <w:t xml:space="preserve"> </w:t>
      </w:r>
      <w:r>
        <w:t xml:space="preserve">2 (Blue Team y Red Team)</w:t>
      </w:r>
      <w:r>
        <w:t xml:space="preserve"> </w:t>
      </w:r>
      <w:r>
        <w:rPr>
          <w:b/>
          <w:bCs/>
        </w:rPr>
        <w:t xml:space="preserve">Modalidad:</w:t>
      </w:r>
      <w:r>
        <w:t xml:space="preserve"> </w:t>
      </w:r>
      <w:r>
        <w:t xml:space="preserve">Open source obligatorio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rPr>
          <w:rStyle w:val="VerbatimChar"/>
        </w:rPr>
        <w:t xml:space="preserve">[DD/MM/AAAA]</w:t>
      </w:r>
    </w:p>
    <w:p>
      <w:r>
        <w:pict>
          <v:rect style="width:0;height:1.5pt" o:hralign="center" o:hrstd="t" o:hr="t"/>
        </w:pict>
      </w:r>
    </w:p>
    <w:bookmarkStart w:id="12" w:name="resumen-de-la-tarea"/>
    <w:p>
      <w:pPr>
        <w:pStyle w:val="Heading2"/>
      </w:pPr>
      <w:r>
        <w:t xml:space="preserve">0. Resumen de la tarea</w:t>
      </w:r>
    </w:p>
    <w:p>
      <w:pPr>
        <w:pStyle w:val="FirstParagraph"/>
      </w:pPr>
      <w:r>
        <w:t xml:space="preserve">Desarrollar un</w:t>
      </w:r>
      <w:r>
        <w:t xml:space="preserve"> </w:t>
      </w:r>
      <w:r>
        <w:rPr>
          <w:b/>
          <w:bCs/>
        </w:rPr>
        <w:t xml:space="preserve">gestor de contraseñas de uso local</w:t>
      </w:r>
      <w:r>
        <w:t xml:space="preserve"> </w:t>
      </w:r>
      <w:r>
        <w:t xml:space="preserve">(offline-capable) con un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en la organización. El control centralizado recibe notificaciones de auditoría (por correo) ante cualquier alta, modificación o borrado de contraseñas y ante</w:t>
      </w:r>
      <w:r>
        <w:t xml:space="preserve"> </w:t>
      </w:r>
      <w:r>
        <w:rPr>
          <w:b/>
          <w:bCs/>
        </w:rPr>
        <w:t xml:space="preserve">cambios de la contraseña maestra</w:t>
      </w:r>
      <w:r>
        <w:t xml:space="preserve">. La solución debe:</w:t>
      </w:r>
    </w:p>
    <w:p>
      <w:pPr>
        <w:pStyle w:val="Compact"/>
        <w:numPr>
          <w:ilvl w:val="0"/>
          <w:numId w:val="1001"/>
        </w:numPr>
      </w:pPr>
      <w:r>
        <w:t xml:space="preserve">Funcionar</w:t>
      </w:r>
      <w:r>
        <w:t xml:space="preserve"> </w:t>
      </w:r>
      <w:r>
        <w:rPr>
          <w:b/>
          <w:bCs/>
        </w:rPr>
        <w:t xml:space="preserve">sin conexión</w:t>
      </w:r>
      <w:r>
        <w:t xml:space="preserve"> </w:t>
      </w:r>
      <w:r>
        <w:t xml:space="preserve">para el usuario final (los secretos se gestionan de forma local).</w:t>
      </w:r>
    </w:p>
    <w:p>
      <w:pPr>
        <w:pStyle w:val="Compact"/>
        <w:numPr>
          <w:ilvl w:val="0"/>
          <w:numId w:val="1001"/>
        </w:numPr>
      </w:pPr>
      <w:r>
        <w:t xml:space="preserve">Adoptar principios</w:t>
      </w:r>
      <w:r>
        <w:t xml:space="preserve"> </w:t>
      </w:r>
      <w:r>
        <w:rPr>
          <w:b/>
          <w:bCs/>
        </w:rPr>
        <w:t xml:space="preserve">Zero Trust</w:t>
      </w:r>
      <w:r>
        <w:t xml:space="preserve"> </w:t>
      </w:r>
      <w:r>
        <w:t xml:space="preserve">y buenas prácticas criptográficas.</w:t>
      </w:r>
    </w:p>
    <w:p>
      <w:pPr>
        <w:pStyle w:val="Compact"/>
        <w:numPr>
          <w:ilvl w:val="0"/>
          <w:numId w:val="1001"/>
        </w:numPr>
      </w:pPr>
      <w:r>
        <w:t xml:space="preserve">Integrar</w:t>
      </w:r>
      <w:r>
        <w:t xml:space="preserve"> </w:t>
      </w:r>
      <w:r>
        <w:rPr>
          <w:b/>
          <w:bCs/>
        </w:rPr>
        <w:t xml:space="preserve">SIEM/HIDS + dashboard</w:t>
      </w:r>
      <w:r>
        <w:t xml:space="preserve"> </w:t>
      </w:r>
      <w:r>
        <w:t xml:space="preserve">de alertas, incidentes y funcionamiento.</w:t>
      </w:r>
    </w:p>
    <w:p>
      <w:pPr>
        <w:pStyle w:val="Compact"/>
        <w:numPr>
          <w:ilvl w:val="0"/>
          <w:numId w:val="1001"/>
        </w:numPr>
      </w:pPr>
      <w:r>
        <w:t xml:space="preserve">Requiere instalar (libre elección del equipo, todas open source):</w:t>
      </w:r>
      <w:r>
        <w:t xml:space="preserve"> </w:t>
      </w:r>
      <w:r>
        <w:rPr>
          <w:b/>
          <w:bCs/>
        </w:rPr>
        <w:t xml:space="preserve">servidor de correo</w:t>
      </w:r>
      <w:r>
        <w:t xml:space="preserve"> </w:t>
      </w:r>
      <w:r>
        <w:t xml:space="preserve">(notificaciones),</w:t>
      </w:r>
      <w:r>
        <w:t xml:space="preserve"> </w:t>
      </w:r>
      <w:r>
        <w:rPr>
          <w:b/>
          <w:bCs/>
        </w:rPr>
        <w:t xml:space="preserve">Security Onion</w:t>
      </w:r>
      <w:r>
        <w:t xml:space="preserve"> </w:t>
      </w:r>
      <w:r>
        <w:t xml:space="preserve">(opcional para SIEM),</w:t>
      </w:r>
      <w:r>
        <w:t xml:space="preserve"> </w:t>
      </w:r>
      <w:r>
        <w:rPr>
          <w:b/>
          <w:bCs/>
        </w:rPr>
        <w:t xml:space="preserve">Wazo</w:t>
      </w:r>
      <w:r>
        <w:t xml:space="preserve"> </w:t>
      </w:r>
      <w:r>
        <w:t xml:space="preserve">(opcional para comunicaciones/alerta), además del propio gestor.</w:t>
      </w:r>
    </w:p>
    <w:p>
      <w:pPr>
        <w:pStyle w:val="Compact"/>
        <w:numPr>
          <w:ilvl w:val="0"/>
          <w:numId w:val="1001"/>
        </w:numPr>
      </w:pPr>
      <w:r>
        <w:t xml:space="preserve">Permitir en su UI local</w:t>
      </w:r>
      <w:r>
        <w:t xml:space="preserve"> </w:t>
      </w:r>
      <w:r>
        <w:rPr>
          <w:b/>
          <w:bCs/>
        </w:rPr>
        <w:t xml:space="preserve">definir por sistema</w:t>
      </w:r>
      <w:r>
        <w:t xml:space="preserve">: el tipo de contraseña a generar, la</w:t>
      </w:r>
      <w:r>
        <w:t xml:space="preserve"> </w:t>
      </w:r>
      <w:r>
        <w:rPr>
          <w:b/>
          <w:bCs/>
        </w:rPr>
        <w:t xml:space="preserve">expresión regular</w:t>
      </w:r>
      <w:r>
        <w:t xml:space="preserve"> </w:t>
      </w:r>
      <w:r>
        <w:t xml:space="preserve">aplicable, historial, vencimiento, notas, categorías, importación/exportación (segura).</w:t>
      </w:r>
    </w:p>
    <w:p>
      <w:pPr>
        <w:pStyle w:val="Compact"/>
        <w:numPr>
          <w:ilvl w:val="0"/>
          <w:numId w:val="1001"/>
        </w:numPr>
      </w:pPr>
      <w:r>
        <w:t xml:space="preserve">Soporte de autenticación con</w:t>
      </w:r>
      <w:r>
        <w:t xml:space="preserve"> </w:t>
      </w:r>
      <w:r>
        <w:rPr>
          <w:b/>
          <w:bCs/>
        </w:rPr>
        <w:t xml:space="preserve">TOTP, WebAuthn/U2F, Windows Hello</w:t>
      </w:r>
      <w:r>
        <w:t xml:space="preserve">, con elección de algoritmo de hash (Argon2id/bcrypt) en el control centralizado.</w:t>
      </w:r>
    </w:p>
    <w:p>
      <w:pPr>
        <w:pStyle w:val="FirstParagraph"/>
      </w:pPr>
      <w:r>
        <w:t xml:space="preserve">La tarea se desarrolla en</w:t>
      </w:r>
      <w:r>
        <w:t xml:space="preserve"> </w:t>
      </w:r>
      <w:r>
        <w:rPr>
          <w:b/>
          <w:bCs/>
        </w:rPr>
        <w:t xml:space="preserve">dos partes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Parte 1 (Blue Team):</w:t>
      </w:r>
      <w:r>
        <w:t xml:space="preserve"> </w:t>
      </w:r>
      <w:r>
        <w:t xml:space="preserve">diseñar, implementar y documentar la solución completa.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Parte 2 (Red Team):</w:t>
      </w:r>
      <w:r>
        <w:t xml:space="preserve"> </w:t>
      </w:r>
      <w:r>
        <w:t xml:space="preserve">el equipo Red Team recibe la solución terminada y debe</w:t>
      </w:r>
      <w:r>
        <w:t xml:space="preserve"> </w:t>
      </w:r>
      <w:r>
        <w:rPr>
          <w:b/>
          <w:bCs/>
        </w:rPr>
        <w:t xml:space="preserve">atacarla</w:t>
      </w:r>
      <w:r>
        <w:t xml:space="preserve"> </w:t>
      </w:r>
      <w:r>
        <w:t xml:space="preserve">y emitir un informe técnico.</w:t>
      </w:r>
    </w:p>
    <w:bookmarkStart w:id="9" w:name="perfil-mcu-5.0-objetivo-avanzado"/>
    <w:p>
      <w:pPr>
        <w:pStyle w:val="Heading3"/>
      </w:pPr>
      <w:r>
        <w:t xml:space="preserve">0.1 Perfil MCU 5.0 objetivo:</w:t>
      </w:r>
      <w:r>
        <w:t xml:space="preserve"> </w:t>
      </w:r>
      <w:r>
        <w:rPr>
          <w:b/>
          <w:bCs/>
        </w:rPr>
        <w:t xml:space="preserve">AVANZADO</w:t>
      </w:r>
    </w:p>
    <w:p>
      <w:pPr>
        <w:pStyle w:val="FirstParagraph"/>
      </w:pPr>
      <w:r>
        <w:t xml:space="preserve">El perfil de cumplimiento del</w:t>
      </w:r>
      <w:r>
        <w:t xml:space="preserve"> </w:t>
      </w:r>
      <w:r>
        <w:rPr>
          <w:b/>
          <w:bCs/>
        </w:rPr>
        <w:t xml:space="preserve">Marco de Ciberseguridad 5.0 (AGESIC)</w:t>
      </w:r>
      <w:r>
        <w:t xml:space="preserve"> </w:t>
      </w:r>
      <w:r>
        <w:t xml:space="preserve">exigido para las tres tareas es el</w:t>
      </w:r>
      <w:r>
        <w:t xml:space="preserve"> </w:t>
      </w:r>
      <w:r>
        <w:rPr>
          <w:b/>
          <w:bCs/>
        </w:rPr>
        <w:t xml:space="preserve">perfil comunitario AVANZADO</w:t>
      </w:r>
      <w:r>
        <w:t xml:space="preserve"> </w:t>
      </w:r>
      <w:r>
        <w:t xml:space="preserve">(el más exigente de los tres: Básico, Estándar, Avanzado). Esto significa que:</w:t>
      </w:r>
    </w:p>
    <w:p>
      <w:pPr>
        <w:pStyle w:val="Compact"/>
        <w:numPr>
          <w:ilvl w:val="0"/>
          <w:numId w:val="1003"/>
        </w:numPr>
      </w:pPr>
      <w:r>
        <w:t xml:space="preserve">Los controles a justificar son los del perfil</w:t>
      </w:r>
      <w:r>
        <w:t xml:space="preserve"> </w:t>
      </w:r>
      <w:r>
        <w:rPr>
          <w:b/>
          <w:bCs/>
        </w:rPr>
        <w:t xml:space="preserve">Avanzado</w:t>
      </w:r>
      <w:r>
        <w:t xml:space="preserve"> </w:t>
      </w:r>
      <w:r>
        <w:t xml:space="preserve">(no solo el mínimo).</w:t>
      </w:r>
    </w:p>
    <w:p>
      <w:pPr>
        <w:pStyle w:val="Compact"/>
        <w:numPr>
          <w:ilvl w:val="0"/>
          <w:numId w:val="1003"/>
        </w:numPr>
      </w:pPr>
      <w:r>
        <w:t xml:space="preserve">Se deben completar y entregar los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de apoyo del MCU 5.0 desde la carpeta</w:t>
      </w:r>
      <w:r>
        <w:t xml:space="preserve"> </w:t>
      </w:r>
      <w:r>
        <w:rPr>
          <w:rStyle w:val="VerbatimChar"/>
        </w:rPr>
        <w:t xml:space="preserve">plantilla/mcu5/excel/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01-controles-mcu5-perfil-avanzado.xlsx</w:t>
      </w:r>
      <w:r>
        <w:t xml:space="preserve"> </w:t>
      </w:r>
      <w:r>
        <w:t xml:space="preserve">— registro de controles por función con</w:t>
      </w:r>
      <w:r>
        <w:t xml:space="preserve"> </w:t>
      </w:r>
      <w:r>
        <w:rPr>
          <w:b/>
          <w:bCs/>
        </w:rPr>
        <w:t xml:space="preserve">evidencia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cómo se demuestra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02-registro-activos-mcu5.xlsx</w:t>
      </w:r>
      <w:r>
        <w:t xml:space="preserve"> </w:t>
      </w:r>
      <w:r>
        <w:t xml:space="preserve">— inventario de activos (ID-01).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03-matriz-raci-mcu5.xlsx</w:t>
      </w:r>
      <w:r>
        <w:t xml:space="preserve"> </w:t>
      </w:r>
      <w:r>
        <w:t xml:space="preserve">— matriz de responsabilidades por proceso.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04-bitacora-planilla.xlsx</w:t>
      </w:r>
      <w:r>
        <w:t xml:space="preserve"> </w:t>
      </w:r>
      <w:r>
        <w:t xml:space="preserve">— bitácora de trabajo (ver sección de bitácora).</w:t>
      </w:r>
    </w:p>
    <w:p>
      <w:pPr>
        <w:pStyle w:val="Compact"/>
        <w:numPr>
          <w:ilvl w:val="0"/>
          <w:numId w:val="1003"/>
        </w:numPr>
      </w:pPr>
      <w:r>
        <w:t xml:space="preserve">Para cada control se debe indicar</w:t>
      </w:r>
      <w:r>
        <w:t xml:space="preserve"> </w:t>
      </w:r>
      <w:r>
        <w:rPr>
          <w:b/>
          <w:bCs/>
        </w:rPr>
        <w:t xml:space="preserve">si aplica (Sí/No/N.A.)</w:t>
      </w:r>
      <w:r>
        <w:t xml:space="preserve">, y para los</w:t>
      </w:r>
      <w:r>
        <w:t xml:space="preserve"> </w:t>
      </w:r>
      <w:r>
        <w:rPr>
          <w:b/>
          <w:bCs/>
        </w:rPr>
        <w:t xml:space="preserve">N.A.</w:t>
      </w:r>
      <w:r>
        <w:t xml:space="preserve"> </w:t>
      </w:r>
      <w:r>
        <w:t xml:space="preserve">dejar la</w:t>
      </w:r>
      <w:r>
        <w:t xml:space="preserve"> </w:t>
      </w:r>
      <w:r>
        <w:rPr>
          <w:b/>
          <w:bCs/>
        </w:rPr>
        <w:t xml:space="preserve">justificación</w:t>
      </w:r>
      <w:r>
        <w:t xml:space="preserve"> </w:t>
      </w:r>
      <w:r>
        <w:t xml:space="preserve">escrita. Un control que no aplica debe justificarse y aceptarse; no se elimina silenciosamente.</w:t>
      </w:r>
    </w:p>
    <w:bookmarkEnd w:id="9"/>
    <w:bookmarkStart w:id="10" w:name="modelo-de-arquitectura-obligatorio"/>
    <w:p>
      <w:pPr>
        <w:pStyle w:val="Heading3"/>
      </w:pPr>
      <w:r>
        <w:t xml:space="preserve">0.2 Modelo de arquitectura obligatorio</w:t>
      </w:r>
    </w:p>
    <w:p>
      <w:pPr>
        <w:pStyle w:val="FirstParagraph"/>
      </w:pPr>
      <w:r>
        <w:t xml:space="preserve">La arquitectura debe presentarse con las plantillas de</w:t>
      </w:r>
      <w:r>
        <w:t xml:space="preserve"> </w:t>
      </w:r>
      <w:r>
        <w:rPr>
          <w:rStyle w:val="VerbatimChar"/>
        </w:rPr>
        <w:t xml:space="preserve">plantilla/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plantilla-arquitectura-4más1.md</w:t>
      </w:r>
      <w:r>
        <w:t xml:space="preserve"> </w:t>
      </w:r>
      <w:r>
        <w:t xml:space="preserve">(vistas 4+1: lógica, procesos, desarrollo, física + escenarios),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plantilla-arquitectura-C4.md</w:t>
      </w:r>
      <w:r>
        <w:t xml:space="preserve"> </w:t>
      </w:r>
      <w:r>
        <w:t xml:space="preserve">(contexto, contenedores, componentes, código).</w:t>
      </w:r>
    </w:p>
    <w:p>
      <w:pPr>
        <w:pStyle w:val="FirstParagraph"/>
      </w:pPr>
      <w:r>
        <w:t xml:space="preserve">Ambas deben entregarse antes de la demo funcional en la auditoría.</w:t>
      </w:r>
    </w:p>
    <w:bookmarkEnd w:id="10"/>
    <w:bookmarkStart w:id="11" w:name="calendario-del-curso-obligatorio"/>
    <w:p>
      <w:pPr>
        <w:pStyle w:val="Heading3"/>
      </w:pPr>
      <w:r>
        <w:t xml:space="preserve">0.3 Calendario del curso (obligatorio)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Pre-entrega Blue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7 de octubre de 2026</w:t>
            </w:r>
          </w:p>
        </w:tc>
        <w:tc>
          <w:tcPr/>
          <w:p>
            <w:pPr>
              <w:pStyle w:val="Compact"/>
            </w:pPr>
            <w:r>
              <w:t xml:space="preserve">Entrega congelada + arranque de auditoría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/ Defensa Blue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14 de octubre de 2026</w:t>
            </w:r>
          </w:p>
        </w:tc>
        <w:tc>
          <w:tcPr/>
          <w:p>
            <w:pPr>
              <w:pStyle w:val="Compact"/>
            </w:pPr>
            <w:r>
              <w:t xml:space="preserve">Auditoría formal por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Pre-entrega Red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28 de octubre de 2026</w:t>
            </w:r>
          </w:p>
        </w:tc>
        <w:tc>
          <w:tcPr/>
          <w:p>
            <w:pPr>
              <w:pStyle w:val="Compact"/>
            </w:pPr>
            <w:r>
              <w:t xml:space="preserve">Informe Red Team preliminar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final Red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lunes 9 de noviembre de 2026</w:t>
            </w:r>
          </w:p>
        </w:tc>
        <w:tc>
          <w:tcPr/>
          <w:p>
            <w:pPr>
              <w:pStyle w:val="Compact"/>
            </w:pPr>
            <w:r>
              <w:t xml:space="preserve">Informe Red Team final + presentación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marco-teórico"/>
    <w:p>
      <w:pPr>
        <w:pStyle w:val="Heading2"/>
      </w:pPr>
      <w:r>
        <w:t xml:space="preserve">1. Marco teórico</w:t>
      </w:r>
    </w:p>
    <w:bookmarkStart w:id="13" w:name="gestión-de-contraseñas-y-secretos"/>
    <w:p>
      <w:pPr>
        <w:pStyle w:val="Heading3"/>
      </w:pPr>
      <w:r>
        <w:t xml:space="preserve">1.1 Gestión de contraseñas y secretos</w:t>
      </w:r>
    </w:p>
    <w:p>
      <w:pPr>
        <w:pStyle w:val="FirstParagraph"/>
      </w:pPr>
      <w:r>
        <w:t xml:space="preserve">Uno de los medios de acceso más explotados es el</w:t>
      </w:r>
      <w:r>
        <w:t xml:space="preserve"> </w:t>
      </w:r>
      <w:r>
        <w:rPr>
          <w:b/>
          <w:bCs/>
        </w:rPr>
        <w:t xml:space="preserve">robo/reutilización de contraseñas</w:t>
      </w:r>
      <w:r>
        <w:t xml:space="preserve">. Un gestor de contraseñas local concentra el riesgo en una sola pieza bien protegida (la</w:t>
      </w:r>
      <w:r>
        <w:t xml:space="preserve"> </w:t>
      </w:r>
      <w:r>
        <w:rPr>
          <w:b/>
          <w:bCs/>
        </w:rPr>
        <w:t xml:space="preserve">bóveda cifrada por la contraseña maestra</w:t>
      </w:r>
      <w:r>
        <w:t xml:space="preserve">). Principios: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Derivación de clave (KDF) robusta</w:t>
      </w:r>
      <w:r>
        <w:t xml:space="preserve">: Argon2id / bcrypt / scrypt con salt único (no cifrar directamente con la contraseña).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Cifrado fuerte de la bóveda</w:t>
      </w:r>
      <w:r>
        <w:t xml:space="preserve">: AES-256-GCM/XChaCha20-Poly1305; autenticación AEAD para detección de manipulación.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Secretos nunca en texto plano ni en logs</w:t>
      </w:r>
      <w:r>
        <w:t xml:space="preserve">; el control central solo recibe</w:t>
      </w:r>
      <w:r>
        <w:t xml:space="preserve"> </w:t>
      </w:r>
      <w:r>
        <w:rPr>
          <w:b/>
          <w:bCs/>
        </w:rPr>
        <w:t xml:space="preserve">eventos de auditoría</w:t>
      </w:r>
      <w:r>
        <w:t xml:space="preserve"> </w:t>
      </w:r>
      <w:r>
        <w:t xml:space="preserve">(metadatos), no los secretos.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confiar en el servidor</w:t>
      </w:r>
      <w:r>
        <w:t xml:space="preserve">: el servidor central no puede descifrar las bóvedas (Zero Knowledge).</w:t>
      </w:r>
    </w:p>
    <w:bookmarkEnd w:id="13"/>
    <w:bookmarkStart w:id="14" w:name="zero-trust-nist-sp-800-207"/>
    <w:p>
      <w:pPr>
        <w:pStyle w:val="Heading3"/>
      </w:pPr>
      <w:r>
        <w:t xml:space="preserve">1.2 Zero Trust (NIST SP 800-207)</w:t>
      </w:r>
    </w:p>
    <w:p>
      <w:pPr>
        <w:pStyle w:val="Compact"/>
        <w:numPr>
          <w:ilvl w:val="0"/>
          <w:numId w:val="1007"/>
        </w:numPr>
      </w:pPr>
      <w:r>
        <w:t xml:space="preserve">Toda solicitud se considera hostil hasta verificarse.</w:t>
      </w:r>
    </w:p>
    <w:p>
      <w:pPr>
        <w:pStyle w:val="Compact"/>
        <w:numPr>
          <w:ilvl w:val="0"/>
          <w:numId w:val="1007"/>
        </w:numPr>
      </w:pPr>
      <w:r>
        <w:t xml:space="preserve">Acceso mínimo privilegio, sesiones cortas, MFA.</w:t>
      </w:r>
    </w:p>
    <w:p>
      <w:pPr>
        <w:pStyle w:val="Compact"/>
        <w:numPr>
          <w:ilvl w:val="0"/>
          <w:numId w:val="1007"/>
        </w:numPr>
      </w:pPr>
      <w:r>
        <w:t xml:space="preserve">El control central solo ve una</w:t>
      </w:r>
      <w:r>
        <w:t xml:space="preserve"> </w:t>
      </w:r>
      <w:r>
        <w:rPr>
          <w:i/>
          <w:iCs/>
        </w:rPr>
        <w:t xml:space="preserve">superficie controlada</w:t>
      </w:r>
      <w:r>
        <w:t xml:space="preserve"> </w:t>
      </w:r>
      <w:r>
        <w:t xml:space="preserve">(eventos), no el contenido.</w:t>
      </w:r>
    </w:p>
    <w:bookmarkEnd w:id="14"/>
    <w:bookmarkStart w:id="15" w:name="arquitectura-de-auditoría"/>
    <w:p>
      <w:pPr>
        <w:pStyle w:val="Heading3"/>
      </w:pPr>
      <w:r>
        <w:t xml:space="preserve">1.3 Arquitectura de auditoría</w:t>
      </w:r>
    </w:p>
    <w:p>
      <w:pPr>
        <w:pStyle w:val="Compact"/>
        <w:numPr>
          <w:ilvl w:val="0"/>
          <w:numId w:val="1008"/>
        </w:numPr>
      </w:pPr>
      <w:r>
        <w:t xml:space="preserve">El gestor</w:t>
      </w:r>
      <w:r>
        <w:t xml:space="preserve"> </w:t>
      </w:r>
      <w:r>
        <w:rPr>
          <w:b/>
          <w:bCs/>
        </w:rPr>
        <w:t xml:space="preserve">emite eventos firmados</w:t>
      </w:r>
      <w:r>
        <w:t xml:space="preserve"> </w:t>
      </w:r>
      <w:r>
        <w:t xml:space="preserve">(JSON Web Token / HMAC) hacia el control central.</w:t>
      </w:r>
    </w:p>
    <w:p>
      <w:pPr>
        <w:pStyle w:val="Compact"/>
        <w:numPr>
          <w:ilvl w:val="0"/>
          <w:numId w:val="1008"/>
        </w:numPr>
      </w:pPr>
      <w:r>
        <w:t xml:space="preserve">El control central registra en SIEM, notifica por correo y alimenta un dashboard.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 de contraseña maestra</w:t>
      </w:r>
      <w:r>
        <w:t xml:space="preserve"> </w:t>
      </w:r>
      <w:r>
        <w:t xml:space="preserve">= evento crítico → notificación inmediata + revalidación.</w:t>
      </w:r>
    </w:p>
    <w:bookmarkEnd w:id="15"/>
    <w:bookmarkStart w:id="16" w:name="marcos-normativos-aplicables-uruguay"/>
    <w:p>
      <w:pPr>
        <w:pStyle w:val="Heading3"/>
      </w:pPr>
      <w:r>
        <w:t xml:space="preserve">1.4 Marcos normativos aplicables (Uruguay)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MCU 5.0 (AGESIC):</w:t>
      </w:r>
      <w:r>
        <w:t xml:space="preserve"> </w:t>
      </w:r>
      <w:r>
        <w:t xml:space="preserve">funciones</w:t>
      </w:r>
      <w:r>
        <w:t xml:space="preserve"> </w:t>
      </w:r>
      <w:r>
        <w:rPr>
          <w:b/>
          <w:bCs/>
        </w:rPr>
        <w:t xml:space="preserve">Proteger</w:t>
      </w:r>
      <w:r>
        <w:t xml:space="preserve"> </w:t>
      </w:r>
      <w:r>
        <w:t xml:space="preserve">(PR),</w:t>
      </w:r>
      <w:r>
        <w:t xml:space="preserve"> </w:t>
      </w:r>
      <w:r>
        <w:rPr>
          <w:b/>
          <w:bCs/>
        </w:rPr>
        <w:t xml:space="preserve">Detectar</w:t>
      </w:r>
      <w:r>
        <w:t xml:space="preserve"> </w:t>
      </w:r>
      <w:r>
        <w:t xml:space="preserve">(DE),</w:t>
      </w:r>
      <w:r>
        <w:t xml:space="preserve"> </w:t>
      </w:r>
      <w:r>
        <w:rPr>
          <w:b/>
          <w:bCs/>
        </w:rPr>
        <w:t xml:space="preserve">Responder</w:t>
      </w:r>
      <w:r>
        <w:t xml:space="preserve"> </w:t>
      </w:r>
      <w:r>
        <w:t xml:space="preserve">(RS).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BCU — GSI:</w:t>
      </w:r>
      <w:r>
        <w:t xml:space="preserve"> </w:t>
      </w:r>
      <w:r>
        <w:t xml:space="preserve">2FA obligatorio para operaciones de alto valor; monitoreo de cambios en datos sensibles; logs y retención; notificación de incidentes relevantes.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URCDP — Ley 18.331:</w:t>
      </w:r>
      <w:r>
        <w:t xml:space="preserve"> </w:t>
      </w:r>
      <w:r>
        <w:t xml:space="preserve">protección de datos personales.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ISO/IEC 27001:2022:</w:t>
      </w:r>
      <w:r>
        <w:t xml:space="preserve"> </w:t>
      </w:r>
      <w:r>
        <w:t xml:space="preserve">A.5.15-A.5.19 (accesos), A.8.1 (criptografía), A.8.15/16 (logs), A.5.24 (incidentes).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COBIT 2019:</w:t>
      </w:r>
      <w:r>
        <w:t xml:space="preserve"> </w:t>
      </w:r>
      <w:r>
        <w:t xml:space="preserve">APO13, DSS05, DSS02.</w:t>
      </w:r>
    </w:p>
    <w:bookmarkEnd w:id="16"/>
    <w:bookmarkStart w:id="17" w:name="referencias-técnicas"/>
    <w:p>
      <w:pPr>
        <w:pStyle w:val="Heading3"/>
      </w:pPr>
      <w:r>
        <w:t xml:space="preserve">1.5 Referencias técnicas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Derivación de claves</w:t>
            </w:r>
          </w:p>
        </w:tc>
        <w:tc>
          <w:tcPr/>
          <w:p>
            <w:pPr>
              <w:pStyle w:val="Compact"/>
            </w:pPr>
            <w:r>
              <w:t xml:space="preserve">OWASP Password Storage Cheat Sheet (Argon2id)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</w:t>
            </w:r>
          </w:p>
        </w:tc>
        <w:tc>
          <w:tcPr/>
          <w:p>
            <w:pPr>
              <w:pStyle w:val="Compact"/>
            </w:pPr>
            <w:r>
              <w:t xml:space="preserve">RFC 6238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WebAuthn / U2F</w:t>
            </w:r>
          </w:p>
        </w:tc>
        <w:tc>
          <w:tcPr/>
          <w:p>
            <w:pPr>
              <w:pStyle w:val="Compact"/>
            </w:pPr>
            <w:r>
              <w:t xml:space="preserve">FIDO2 WebAuthn Level 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AEAD</w:t>
            </w:r>
          </w:p>
        </w:tc>
        <w:tc>
          <w:tcPr/>
          <w:p>
            <w:pPr>
              <w:pStyle w:val="Compact"/>
            </w:pPr>
            <w:r>
              <w:t xml:space="preserve">AES-256-GCM, XChaCha20-Poly1305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NIST SP 800-207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SIEM/HIDS</w:t>
            </w:r>
          </w:p>
        </w:tc>
        <w:tc>
          <w:tcPr/>
          <w:p>
            <w:pPr>
              <w:pStyle w:val="Compact"/>
            </w:pPr>
            <w:r>
              <w:t xml:space="preserve">Wazuh; Security Onion (Suricata + Zeek + Elastic)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Color/gestión memnónica</w:t>
            </w:r>
          </w:p>
        </w:tc>
        <w:tc>
          <w:tcPr/>
          <w:p>
            <w:pPr>
              <w:pStyle w:val="Compact"/>
            </w:pPr>
            <w:r>
              <w:t xml:space="preserve">XKCD 936 (passphrases)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glosario-específico-de-la-tarea"/>
    <w:p>
      <w:pPr>
        <w:pStyle w:val="Heading2"/>
      </w:pPr>
      <w:r>
        <w:t xml:space="preserve">2. Glosario (específico de la tarea)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Bóveda</w:t>
            </w:r>
          </w:p>
        </w:tc>
        <w:tc>
          <w:tcPr/>
          <w:p>
            <w:pPr>
              <w:pStyle w:val="Compact"/>
            </w:pPr>
            <w:r>
              <w:t xml:space="preserve">Almacén cifrado donde se guardan las credenciales del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Contraseña maestra</w:t>
            </w:r>
          </w:p>
        </w:tc>
        <w:tc>
          <w:tcPr/>
          <w:p>
            <w:pPr>
              <w:pStyle w:val="Compact"/>
            </w:pPr>
            <w:r>
              <w:t xml:space="preserve">Clave que, mediante KDF, protege la bóveda local.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central</w:t>
            </w:r>
          </w:p>
        </w:tc>
        <w:tc>
          <w:tcPr/>
          <w:p>
            <w:pPr>
              <w:pStyle w:val="Compact"/>
            </w:pPr>
            <w:r>
              <w:t xml:space="preserve">Servidor de la organización que recibe eventos de auditoría y notifica.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 de auditoría</w:t>
            </w:r>
          </w:p>
        </w:tc>
        <w:tc>
          <w:tcPr/>
          <w:p>
            <w:pPr>
              <w:pStyle w:val="Compact"/>
            </w:pPr>
            <w:r>
              <w:t xml:space="preserve">Registro firmado de una operación (alta/modificación/borrado/cambio de maestra).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Zero-knowledge</w:t>
            </w:r>
          </w:p>
        </w:tc>
        <w:tc>
          <w:tcPr/>
          <w:p>
            <w:pPr>
              <w:pStyle w:val="Compact"/>
            </w:pPr>
            <w:r>
              <w:t xml:space="preserve">Propiedad por la cual el servidor nunca conoce secretos, solo eventos.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</w:t>
            </w:r>
          </w:p>
        </w:tc>
        <w:tc>
          <w:tcPr/>
          <w:p>
            <w:pPr>
              <w:pStyle w:val="Compact"/>
            </w:pPr>
            <w:r>
              <w:t xml:space="preserve">Contraseña de un solo uso basada en tiempo (RFC 6238).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FIDO2/WebAuthn</w:t>
            </w:r>
          </w:p>
        </w:tc>
        <w:tc>
          <w:tcPr/>
          <w:p>
            <w:pPr>
              <w:pStyle w:val="Compact"/>
            </w:pPr>
            <w:r>
              <w:t xml:space="preserve">Autenticación sin contraseña con llaves de seguridad.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KDF moderna (memoria-T).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</w:t>
            </w:r>
          </w:p>
        </w:tc>
        <w:tc>
          <w:tcPr/>
          <w:p>
            <w:pPr>
              <w:pStyle w:val="Compact"/>
            </w:pPr>
            <w:r>
              <w:t xml:space="preserve">Plataforma que correlaciona y almacena eventos de seguridad.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HIDS</w:t>
            </w:r>
          </w:p>
        </w:tc>
        <w:tc>
          <w:tcPr/>
          <w:p>
            <w:pPr>
              <w:pStyle w:val="Compact"/>
            </w:pPr>
            <w:r>
              <w:t xml:space="preserve">Detección de intrusos a nivel de host (integridad, log).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Onion</w:t>
            </w:r>
          </w:p>
        </w:tc>
        <w:tc>
          <w:tcPr/>
          <w:p>
            <w:pPr>
              <w:pStyle w:val="Compact"/>
            </w:pPr>
            <w:r>
              <w:t xml:space="preserve">Distribución open source de NIDS/SIEM.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Wazo</w:t>
            </w:r>
          </w:p>
        </w:tc>
        <w:tc>
          <w:tcPr/>
          <w:p>
            <w:pPr>
              <w:pStyle w:val="Compact"/>
            </w:pPr>
            <w:r>
              <w:t xml:space="preserve">PBX/comunicaciones open source (canal de aviso telefónico).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Expresión regular para validar/generar contraseñas por sistema.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requerimientos-funcionales-rf"/>
    <w:p>
      <w:pPr>
        <w:pStyle w:val="Heading2"/>
      </w:pPr>
      <w:r>
        <w:t xml:space="preserve">3. Requerimientos funcionales (RF)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Almacenamiento local de bóvedas cifradas con KDF (Argon2id/bcrypt) y cifrado AEAD.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Crear, abrir, cerrar bóveda con contraseña maestra + MFA opcional local.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Alta, consulta, modificación y borrado de credenciales por sistema/recurso.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Definir</w:t>
            </w:r>
            <w:r>
              <w:t xml:space="preserve"> </w:t>
            </w:r>
            <w:r>
              <w:rPr>
                <w:b/>
                <w:bCs/>
              </w:rPr>
              <w:t xml:space="preserve">por sistema</w:t>
            </w:r>
            <w:r>
              <w:t xml:space="preserve">: plantilla de contraseña (longitud, caracteres),</w:t>
            </w:r>
            <w:r>
              <w:t xml:space="preserve"> </w:t>
            </w:r>
            <w:r>
              <w:rPr>
                <w:b/>
                <w:bCs/>
              </w:rPr>
              <w:t xml:space="preserve">expresión regular</w:t>
            </w:r>
            <w:r>
              <w:t xml:space="preserve"> </w:t>
            </w:r>
            <w:r>
              <w:t xml:space="preserve">requerida, historial de N contraseñas, días de validez, categorías y notas.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Generador de contraseñas con opción de passphrase (XKCD) y modo</w:t>
            </w:r>
            <w:r>
              <w:t xml:space="preserve"> </w:t>
            </w:r>
            <w:r>
              <w:t xml:space="preserve">“cumplir regex”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  <w:r>
              <w:t xml:space="preserve"> </w:t>
            </w:r>
            <w:r>
              <w:rPr>
                <w:b/>
                <w:bCs/>
              </w:rPr>
              <w:t xml:space="preserve">offline</w:t>
            </w:r>
            <w:r>
              <w:t xml:space="preserve">: operación completa sin conexión a la organización.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Notificaciones</w:t>
            </w:r>
            <w:r>
              <w:t xml:space="preserve"> </w:t>
            </w:r>
            <w:r>
              <w:t xml:space="preserve">por correo (servidor de mail propio) ante: alta, modificación, borrado y</w:t>
            </w:r>
            <w:r>
              <w:t xml:space="preserve"> </w:t>
            </w:r>
            <w:r>
              <w:rPr>
                <w:b/>
                <w:bCs/>
              </w:rPr>
              <w:t xml:space="preserve">cambio de la contraseña maestra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Envío de eventos de auditoría firmados (HMAC/JWS) al control central.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Dashboard del control central: alertas, incidentes, estado de agentes, volumen de eventos, KPIs.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Integración SIEM (Wazuh/Security Onion) con reglas de detección (brute-force de maestra, borrado masivo, cambio de maestra).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Gestión de usuarios del control central con roles; MFA (TOTP/WebAuthn/Windows Hello) configurable; elección de algoritmo de hash.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  <w:r>
              <w:t xml:space="preserve">Importación/exportación de bóveda en formato cifrado (con contraseña de transporte).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RF-13</w:t>
            </w:r>
          </w:p>
        </w:tc>
        <w:tc>
          <w:tcPr/>
          <w:p>
            <w:pPr>
              <w:pStyle w:val="Compact"/>
            </w:pPr>
            <w:r>
              <w:t xml:space="preserve">Registro de incidentes a partir de alertas y su estado (abierto/en análisis/resuelto).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RF-14</w:t>
            </w:r>
          </w:p>
        </w:tc>
        <w:tc>
          <w:tcPr/>
          <w:p>
            <w:pPr>
              <w:pStyle w:val="Compact"/>
            </w:pPr>
            <w:r>
              <w:t xml:space="preserve">Panel de</w:t>
            </w:r>
            <w:r>
              <w:t xml:space="preserve"> </w:t>
            </w:r>
            <w:r>
              <w:t xml:space="preserve">“funcionamiento”</w:t>
            </w:r>
            <w:r>
              <w:t xml:space="preserve">: agentes activos, última sincronización, estado del servidor de mail.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RF-15</w:t>
            </w:r>
          </w:p>
        </w:tc>
        <w:tc>
          <w:tcPr/>
          <w:p>
            <w:pPr>
              <w:pStyle w:val="Compact"/>
            </w:pPr>
            <w:r>
              <w:t xml:space="preserve">Buscador y filtros (por categoría, sistema, vencimiento, favoritos).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RF-16</w:t>
            </w:r>
          </w:p>
        </w:tc>
        <w:tc>
          <w:tcPr/>
          <w:p>
            <w:pPr>
              <w:pStyle w:val="Compact"/>
            </w:pPr>
            <w:r>
              <w:t xml:space="preserve">Protección de la bóveda contra fuerza bruta: delay adaptativo / hash memory-hard.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RF-17</w:t>
            </w:r>
          </w:p>
        </w:tc>
        <w:tc>
          <w:tcPr/>
          <w:p>
            <w:pPr>
              <w:pStyle w:val="Compact"/>
            </w:pPr>
            <w:r>
              <w:t xml:space="preserve">Aviso de vencimiento de contraseñas (local y por evento al control central).</w:t>
            </w:r>
          </w:p>
        </w:tc>
      </w:tr>
    </w:tbl>
    <w:bookmarkEnd w:id="20"/>
    <w:bookmarkStart w:id="21" w:name="requerimientos-no-funcionales-rnf"/>
    <w:p>
      <w:pPr>
        <w:pStyle w:val="Heading2"/>
      </w:pPr>
      <w:r>
        <w:t xml:space="preserve">4. Requerimientos no funcionales (RNF)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Cero dependencia de red</w:t>
            </w:r>
            <w:r>
              <w:t xml:space="preserve"> </w:t>
            </w:r>
            <w:r>
              <w:t xml:space="preserve">para el uso cotidiano del gestor (offline).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Rendimiento: apertura de bóveda &lt; 2 s; UI fluida en recursos modestos (4 GB RAM).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Disponibilidad del control central 99% en horario laboral; recuperable en &lt; 4 h (RTO).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Usabilidad: completar operativa básica sin instrucciones; mensajes claros.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Escabilidad: soportar 100 usuarios con 5000 credenciales; 10 agentes por control central.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Seguridad: contraseñas nunca en logs/BD central; cifrado en tránsito (TLS 1.2+); JWS firmado.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RNF-07</w:t>
            </w:r>
          </w:p>
        </w:tc>
        <w:tc>
          <w:tcPr/>
          <w:p>
            <w:pPr>
              <w:pStyle w:val="Compact"/>
            </w:pPr>
            <w:r>
              <w:t xml:space="preserve">Auditabilidad: todos los eventos retenidos ≥ 90 días; traza completa.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RNF-08</w:t>
            </w:r>
          </w:p>
        </w:tc>
        <w:tc>
          <w:tcPr/>
          <w:p>
            <w:pPr>
              <w:pStyle w:val="Compact"/>
            </w:pPr>
            <w:r>
              <w:t xml:space="preserve">Portabilidad: gestor en Windows/Linux; o web local desplegable en contenedor.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open source y sin licencias comerciales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RNF-10</w:t>
            </w:r>
          </w:p>
        </w:tc>
        <w:tc>
          <w:tcPr/>
          <w:p>
            <w:pPr>
              <w:pStyle w:val="Compact"/>
            </w:pPr>
            <w:r>
              <w:t xml:space="preserve">Mantenibilidad: documentación de despliegue, config y rollback.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RNF-11</w:t>
            </w:r>
          </w:p>
        </w:tc>
        <w:tc>
          <w:tcPr/>
          <w:p>
            <w:pPr>
              <w:pStyle w:val="Compact"/>
            </w:pPr>
            <w:r>
              <w:t xml:space="preserve">Cumplimiento: evidencia trazable para MCU 5.0, BCU, ISO 27001 y Ley 18.331.</w:t>
            </w:r>
          </w:p>
        </w:tc>
      </w:tr>
    </w:tbl>
    <w:bookmarkEnd w:id="21"/>
    <w:bookmarkStart w:id="26" w:name="arquitectura-sugerida"/>
    <w:p>
      <w:pPr>
        <w:pStyle w:val="Heading2"/>
      </w:pPr>
      <w:r>
        <w:t xml:space="preserve">5. Arquitectura sugerida</w:t>
      </w:r>
    </w:p>
    <w:p>
      <w:pPr>
        <w:pStyle w:val="CaptionedFigure"/>
      </w:pPr>
      <w:r>
        <w:drawing>
          <wp:inline>
            <wp:extent cx="5334000" cy="3111499"/>
            <wp:effectExtent b="0" l="0" r="0" t="0"/>
            <wp:docPr descr="Arquitectura Tarea 1" title="" id="23" name="Picture"/>
            <a:graphic>
              <a:graphicData uri="http://schemas.openxmlformats.org/drawingml/2006/picture">
                <pic:pic>
                  <pic:nvPicPr>
                    <pic:cNvPr descr="docs/diagrama-arquitectur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Tarea 1</w:t>
      </w:r>
    </w:p>
    <w:p>
      <w:pPr>
        <w:pStyle w:val="BlockText"/>
      </w:pPr>
      <w:r>
        <w:rPr>
          <w:b/>
          <w:bCs/>
        </w:rPr>
        <w:t xml:space="preserve">Obligatorio</w:t>
      </w:r>
      <w:r>
        <w:t xml:space="preserve">: documentar la arquitectura con las plantillas</w:t>
      </w:r>
      <w:r>
        <w:t xml:space="preserve"> </w:t>
      </w:r>
      <w:r>
        <w:rPr>
          <w:b/>
          <w:bCs/>
        </w:rPr>
        <w:t xml:space="preserve">4+1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plantilla/plantilla-arquitectura-4más1.md</w:t>
      </w:r>
      <w:r>
        <w:t xml:space="preserve">) y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plantilla/plantilla-arquitectura-C4.md</w:t>
      </w:r>
      <w:r>
        <w:t xml:space="preserve">). En el diagrama se muestran las vistas lógica/procesos/física, y la demo funcional siempre arranca con el diagrama de arquitectura.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Capa/Componente</w:t>
            </w:r>
          </w:p>
        </w:tc>
        <w:tc>
          <w:tcPr/>
          <w:p>
            <w:pPr>
              <w:pStyle w:val="Compact"/>
            </w:pPr>
            <w:r>
              <w:t xml:space="preserve">Tecnologías open source sugeridas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(gestor)</w:t>
            </w:r>
          </w:p>
        </w:tc>
        <w:tc>
          <w:tcPr/>
          <w:p>
            <w:pPr>
              <w:pStyle w:val="Compact"/>
            </w:pPr>
            <w:r>
              <w:t xml:space="preserve">KeePassXC o app propia; Bitwarden-Vaultwarden (self-hosted) o versión propia web</w:t>
            </w:r>
          </w:p>
        </w:tc>
        <w:tc>
          <w:tcPr/>
          <w:p>
            <w:pPr>
              <w:pStyle w:val="Compact"/>
            </w:pPr>
            <w:r>
              <w:t xml:space="preserve">Bóveda local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WebAuthn/TOTP + Argon2id/bcrypt (Elección propia)</w:t>
            </w:r>
          </w:p>
        </w:tc>
        <w:tc>
          <w:tcPr/>
          <w:p>
            <w:pPr>
              <w:pStyle w:val="Compact"/>
            </w:pPr>
            <w:r>
              <w:t xml:space="preserve">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central</w:t>
            </w:r>
          </w:p>
        </w:tc>
        <w:tc>
          <w:tcPr/>
          <w:p>
            <w:pPr>
              <w:pStyle w:val="Compact"/>
            </w:pPr>
            <w:r>
              <w:t xml:space="preserve">Contenedor Docker + Gitea/Forgejo (código); PostgreSQL o SQLite</w:t>
            </w:r>
          </w:p>
        </w:tc>
        <w:tc>
          <w:tcPr/>
          <w:p>
            <w:pPr>
              <w:pStyle w:val="Compact"/>
            </w:pPr>
            <w:r>
              <w:t xml:space="preserve">Recepción de eventos,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Postfix/Dovecot</w:t>
            </w:r>
            <w:r>
              <w:t xml:space="preserve"> </w:t>
            </w:r>
            <w:r>
              <w:t xml:space="preserve">(SMTP propio) o Mailu</w:t>
            </w:r>
          </w:p>
        </w:tc>
        <w:tc>
          <w:tcPr/>
          <w:p>
            <w:pPr>
              <w:pStyle w:val="Compact"/>
            </w:pPr>
            <w:r>
              <w:t xml:space="preserve">Envío de correos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Wazuh</w:t>
            </w:r>
            <w:r>
              <w:t xml:space="preserve"> </w:t>
            </w:r>
            <w:r>
              <w:t xml:space="preserve">(agentes en clientes + servidor) o</w:t>
            </w:r>
            <w:r>
              <w:t xml:space="preserve"> </w:t>
            </w:r>
            <w:r>
              <w:rPr>
                <w:b/>
                <w:bCs/>
              </w:rPr>
              <w:t xml:space="preserve">Security Onion</w:t>
            </w:r>
            <w:r>
              <w:t xml:space="preserve"> </w:t>
            </w:r>
            <w:r>
              <w:t xml:space="preserve">(Suricata+Zeek+Elastic)</w:t>
            </w:r>
          </w:p>
        </w:tc>
        <w:tc>
          <w:tcPr/>
          <w:p>
            <w:pPr>
              <w:pStyle w:val="Compact"/>
            </w:pPr>
            <w:r>
              <w:t xml:space="preserve">Detección y correlación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SOAR/Alertas</w:t>
            </w:r>
          </w:p>
        </w:tc>
        <w:tc>
          <w:tcPr/>
          <w:p>
            <w:pPr>
              <w:pStyle w:val="Compact"/>
            </w:pPr>
            <w:r>
              <w:t xml:space="preserve">TheHive (gestión de casos) + Alertmanager/Grafana o Wazuh Active Response</w:t>
            </w:r>
          </w:p>
        </w:tc>
        <w:tc>
          <w:tcPr/>
          <w:p>
            <w:pPr>
              <w:pStyle w:val="Compact"/>
            </w:pPr>
            <w:r>
              <w:t xml:space="preserve">Respuesta y paneles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Comunicaciones (opcional)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Wazo</w:t>
            </w:r>
            <w:r>
              <w:t xml:space="preserve"> </w:t>
            </w:r>
            <w:r>
              <w:t xml:space="preserve">(IP-PBX) para aviso telefónico de alertas críticas</w:t>
            </w:r>
          </w:p>
        </w:tc>
        <w:tc>
          <w:tcPr/>
          <w:p>
            <w:pPr>
              <w:pStyle w:val="Compact"/>
            </w:pPr>
            <w:r>
              <w:t xml:space="preserve">Verificación humana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Grafana + Wazuh / ELK (Kibana)</w:t>
            </w:r>
          </w:p>
        </w:tc>
        <w:tc>
          <w:tcPr/>
          <w:p>
            <w:pPr>
              <w:pStyle w:val="Compact"/>
            </w:pPr>
            <w:r>
              <w:t xml:space="preserve">Alertas/incidentes/funcionamiento</w:t>
            </w:r>
          </w:p>
        </w:tc>
      </w:tr>
    </w:tbl>
    <w:bookmarkStart w:id="25" w:name="flujo-de-datos"/>
    <w:p>
      <w:pPr>
        <w:pStyle w:val="Heading3"/>
      </w:pPr>
      <w:r>
        <w:t xml:space="preserve">Flujo de datos</w:t>
      </w:r>
    </w:p>
    <w:p>
      <w:pPr>
        <w:pStyle w:val="SourceCode"/>
      </w:pPr>
      <w:r>
        <w:rPr>
          <w:rStyle w:val="VerbatimChar"/>
        </w:rPr>
        <w:t xml:space="preserve">Cliente (bóveda local, sin red para el usuario)</w:t>
      </w:r>
      <w:r>
        <w:br/>
      </w:r>
      <w:r>
        <w:rPr>
          <w:rStyle w:val="VerbatimChar"/>
        </w:rPr>
        <w:t xml:space="preserve">        │  evento de auditoría firmado (JWS) + métricas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Control central (API REST) ──► PostgreSQL ──► Dashboard (Grafana)</w:t>
      </w:r>
      <w:r>
        <w:br/>
      </w:r>
      <w:r>
        <w:rPr>
          <w:rStyle w:val="VerbatimChar"/>
        </w:rPr>
        <w:t xml:space="preserve">        │                             │</w:t>
      </w:r>
      <w:r>
        <w:br/>
      </w:r>
      <w:r>
        <w:rPr>
          <w:rStyle w:val="VerbatimChar"/>
        </w:rPr>
        <w:t xml:space="preserve">        ├──► SIEM (Wazuh/Security Onion) ──► reglas ──► alertas TheHive</w:t>
      </w:r>
      <w:r>
        <w:br/>
      </w:r>
      <w:r>
        <w:rPr>
          <w:rStyle w:val="VerbatimChar"/>
        </w:rPr>
        <w:t xml:space="preserve">        └──► Postfix (SMTP) ──► correo a [RSI] en alta/mod/borrado/cambio de maestra</w:t>
      </w:r>
      <w:r>
        <w:br/>
      </w:r>
      <w:r>
        <w:rPr>
          <w:rStyle w:val="VerbatimChar"/>
        </w:rPr>
        <w:t xml:space="preserve">                          └──► (opcional) Wazo ──► llamada/aviso en eventos críticos</w:t>
      </w:r>
    </w:p>
    <w:p>
      <w:pPr>
        <w:pStyle w:val="BlockText"/>
      </w:pPr>
      <w:r>
        <w:t xml:space="preserve">El gestor</w:t>
      </w:r>
      <w:r>
        <w:t xml:space="preserve"> </w:t>
      </w:r>
      <w:r>
        <w:rPr>
          <w:b/>
          <w:bCs/>
        </w:rPr>
        <w:t xml:space="preserve">nunca envía secretos</w:t>
      </w:r>
      <w:r>
        <w:t xml:space="preserve">; solo eventos firmados. Las bóvedas permanecen cifradas en el cliente.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parte-1-blue-team"/>
    <w:p>
      <w:pPr>
        <w:pStyle w:val="Heading2"/>
      </w:pPr>
      <w:r>
        <w:t xml:space="preserve">6. Parte 1 — Blue Team</w:t>
      </w:r>
    </w:p>
    <w:bookmarkStart w:id="27" w:name="objetivo"/>
    <w:p>
      <w:pPr>
        <w:pStyle w:val="Heading3"/>
      </w:pPr>
      <w:r>
        <w:t xml:space="preserve">6.1 Objetivo</w:t>
      </w:r>
    </w:p>
    <w:p>
      <w:pPr>
        <w:pStyle w:val="FirstParagraph"/>
      </w:pPr>
      <w:r>
        <w:t xml:space="preserve">Implementar la solución completa, operativa en el laboratorio del curso (VMs dentro del sandbox del curso), con documentación de seguridad completa.</w:t>
      </w:r>
    </w:p>
    <w:bookmarkEnd w:id="27"/>
    <w:bookmarkStart w:id="28" w:name="entregables-del-blue-team"/>
    <w:p>
      <w:pPr>
        <w:pStyle w:val="Heading3"/>
      </w:pPr>
      <w:r>
        <w:t xml:space="preserve">6.2 Entregables del Blue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Entregable</w:t>
            </w:r>
          </w:p>
        </w:tc>
        <w:tc>
          <w:tcPr/>
          <w:p>
            <w:pPr>
              <w:pStyle w:val="Compact"/>
            </w:pPr>
            <w:r>
              <w:t xml:space="preserve">Plantilla/documento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Arquitectura y diagrama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docs/00-arquitectura.md</w:t>
            </w:r>
          </w:p>
        </w:tc>
        <w:tc>
          <w:tcPr/>
          <w:p>
            <w:pPr>
              <w:pStyle w:val="Compact"/>
            </w:pPr>
            <w:r>
              <w:t xml:space="preserve">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Política de 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01-politica-seguridad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Inventario y clasificación de activos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02-registro-activos</w:t>
            </w:r>
          </w:p>
        </w:tc>
        <w:tc>
          <w:tcPr/>
          <w:p>
            <w:pPr>
              <w:pStyle w:val="Compact"/>
            </w:pPr>
            <w:r>
              <w:t xml:space="preserve">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Análisis de riesgos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03-analisis-riesgos</w:t>
            </w:r>
          </w:p>
        </w:tc>
        <w:tc>
          <w:tcPr/>
          <w:p>
            <w:pPr>
              <w:pStyle w:val="Compact"/>
            </w:pPr>
            <w:r>
              <w:t xml:space="preserve">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Gestión de accesos (TOTP/WebAuthn/Hello/Argon2)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09-gestion-accesos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Monitoreo, logs y SIEM (reglas)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07-monitoreo-logs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Gestión de vulnerabilidades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10-gestion-vulnerabilidades</w:t>
            </w:r>
          </w:p>
        </w:tc>
        <w:tc>
          <w:tcPr/>
          <w:p>
            <w:pPr>
              <w:pStyle w:val="Compact"/>
            </w:pPr>
            <w:r>
              <w:t xml:space="preserve">Pre-entrega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Plan de continuidad (copias de las bóvedas exportadas)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06-plan-continuidad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Registro de incidentes simulado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04-gestion-incidentes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SoA y brecha MCU 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11-soa-plan-tratamiento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Notificación de pruebas BCU/URCDP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12-notificacion-incidentes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Repositorio GIT (código) con tag de entrega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Evidencias del funcionamiento (capturas, video ≤ 5 min)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docs/evidencias/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Informe Blue Team con KPIs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docs/28-informe-blue-team.md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</w:tbl>
    <w:bookmarkEnd w:id="28"/>
    <w:bookmarkStart w:id="29" w:name="hitos-y-fechas"/>
    <w:p>
      <w:pPr>
        <w:pStyle w:val="Heading3"/>
      </w:pPr>
      <w:r>
        <w:t xml:space="preserve">6.3 Hitos y fechas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</w:pPr>
            <w:r>
              <w:t xml:space="preserve">Ítem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Lunes 21/09/2026</w:t>
            </w:r>
          </w:p>
        </w:tc>
        <w:tc>
          <w:tcPr/>
          <w:p>
            <w:pPr>
              <w:pStyle w:val="Compact"/>
            </w:pPr>
            <w:r>
              <w:t xml:space="preserve">Aprobación de arquitectura y RF/RNF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Martes 29/09/2026</w:t>
            </w:r>
          </w:p>
        </w:tc>
        <w:tc>
          <w:tcPr/>
          <w:p>
            <w:pPr>
              <w:pStyle w:val="Compact"/>
            </w:pPr>
            <w:r>
              <w:t xml:space="preserve">Prototipo control central +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Viernes 02/10/2026</w:t>
            </w:r>
          </w:p>
        </w:tc>
        <w:tc>
          <w:tcPr/>
          <w:p>
            <w:pPr>
              <w:pStyle w:val="Compact"/>
            </w:pPr>
            <w:r>
              <w:t xml:space="preserve">Gestor offline completo +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07/10/2026 (pre-entrega)</w:t>
            </w:r>
          </w:p>
        </w:tc>
        <w:tc>
          <w:tcPr/>
          <w:p>
            <w:pPr>
              <w:pStyle w:val="Compact"/>
            </w:pPr>
            <w:r>
              <w:t xml:space="preserve">Entrega congelada a auditoría (</w:t>
            </w:r>
            <w:r>
              <w:rPr>
                <w:rStyle w:val="VerbatimChar"/>
              </w:rPr>
              <w:t xml:space="preserve">git tag v1.0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Miércoles 14/10/2026 (defensa)</w:t>
            </w:r>
          </w:p>
        </w:tc>
        <w:tc>
          <w:tcPr/>
          <w:p>
            <w:pPr>
              <w:pStyle w:val="Compact"/>
            </w:pPr>
            <w:r>
              <w:t xml:space="preserve">Auditoría formal</w:t>
            </w:r>
          </w:p>
        </w:tc>
      </w:tr>
    </w:tbl>
    <w:bookmarkEnd w:id="29"/>
    <w:bookmarkStart w:id="30" w:name="kpis-requeridos"/>
    <w:p>
      <w:pPr>
        <w:pStyle w:val="Heading3"/>
      </w:pPr>
      <w:r>
        <w:t xml:space="preserve">6.4 KPIs requeridos</w:t>
      </w:r>
    </w:p>
    <w:p>
      <w:pPr>
        <w:pStyle w:val="Compact"/>
        <w:numPr>
          <w:ilvl w:val="0"/>
          <w:numId w:val="1010"/>
        </w:numPr>
      </w:pPr>
      <w:r>
        <w:t xml:space="preserve">Tiempo de detección de un ataque simulado (MTTD).</w:t>
      </w:r>
    </w:p>
    <w:p>
      <w:pPr>
        <w:pStyle w:val="Compact"/>
        <w:numPr>
          <w:ilvl w:val="0"/>
          <w:numId w:val="1010"/>
        </w:numPr>
      </w:pPr>
      <w:r>
        <w:t xml:space="preserve">Tiempo de respuesta a incidente (MTTR).</w:t>
      </w:r>
    </w:p>
    <w:p>
      <w:pPr>
        <w:pStyle w:val="Compact"/>
        <w:numPr>
          <w:ilvl w:val="0"/>
          <w:numId w:val="1010"/>
        </w:numPr>
      </w:pPr>
      <w:r>
        <w:t xml:space="preserve">Cobertura de eventos notificados (100% de alta/mod/borrado/cambio de maestra).</w:t>
      </w:r>
    </w:p>
    <w:p>
      <w:pPr>
        <w:pStyle w:val="Compact"/>
        <w:numPr>
          <w:ilvl w:val="0"/>
          <w:numId w:val="1010"/>
        </w:numPr>
      </w:pPr>
      <w:r>
        <w:t xml:space="preserve">Tasa de falsos positivos del SIEM.</w:t>
      </w:r>
    </w:p>
    <w:p>
      <w:pPr>
        <w:pStyle w:val="Compact"/>
        <w:numPr>
          <w:ilvl w:val="0"/>
          <w:numId w:val="1010"/>
        </w:numPr>
      </w:pPr>
      <w:r>
        <w:t xml:space="preserve">Uptime del control central durante la validación.</w:t>
      </w:r>
    </w:p>
    <w:bookmarkEnd w:id="30"/>
    <w:bookmarkStart w:id="31" w:name="bitácora-de-trabajo-obligatoria"/>
    <w:p>
      <w:pPr>
        <w:pStyle w:val="Heading3"/>
      </w:pPr>
      <w:r>
        <w:t xml:space="preserve">6.5 Bitácora de trabajo (obligatoria)</w:t>
      </w:r>
    </w:p>
    <w:p>
      <w:pPr>
        <w:pStyle w:val="FirstParagraph"/>
      </w:pPr>
      <w:r>
        <w:t xml:space="preserve">Cada equipo debe llevar una</w:t>
      </w:r>
      <w:r>
        <w:t xml:space="preserve"> </w:t>
      </w:r>
      <w:r>
        <w:rPr>
          <w:b/>
          <w:bCs/>
        </w:rPr>
        <w:t xml:space="preserve">bitácora diaria</w:t>
      </w:r>
      <w:r>
        <w:t xml:space="preserve"> </w:t>
      </w:r>
      <w:r>
        <w:t xml:space="preserve">del trabajo. Se documenta en:</w:t>
      </w:r>
    </w:p>
    <w:p>
      <w:pPr>
        <w:pStyle w:val="Compact"/>
        <w:numPr>
          <w:ilvl w:val="0"/>
          <w:numId w:val="1011"/>
        </w:numPr>
      </w:pPr>
      <w:r>
        <w:t xml:space="preserve">Plantilla:</w:t>
      </w:r>
      <w:r>
        <w:t xml:space="preserve"> </w:t>
      </w:r>
      <w:r>
        <w:rPr>
          <w:rStyle w:val="VerbatimChar"/>
        </w:rPr>
        <w:t xml:space="preserve">plantilla/isaca/99-bitacora-trabajo.md</w:t>
      </w:r>
      <w:r>
        <w:t xml:space="preserve"> </w:t>
      </w:r>
      <w:r>
        <w:t xml:space="preserve">(+ Excel</w:t>
      </w:r>
      <w:r>
        <w:t xml:space="preserve"> </w:t>
      </w:r>
      <w:r>
        <w:rPr>
          <w:rStyle w:val="VerbatimChar"/>
        </w:rPr>
        <w:t xml:space="preserve">plantilla/mcu5/excel/04-bitacora-planilla.xlsx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Reglas: registro</w:t>
      </w:r>
      <w:r>
        <w:t xml:space="preserve"> </w:t>
      </w:r>
      <w:r>
        <w:rPr>
          <w:b/>
          <w:bCs/>
        </w:rPr>
        <w:t xml:space="preserve">diario</w:t>
      </w:r>
      <w:r>
        <w:t xml:space="preserve"> </w:t>
      </w:r>
      <w:r>
        <w:t xml:space="preserve">(no la noche anterior a la entrega); cada miembro firma sus entradas;</w:t>
      </w:r>
      <w:r>
        <w:t xml:space="preserve"> </w:t>
      </w:r>
      <w:r>
        <w:rPr>
          <w:b/>
          <w:bCs/>
        </w:rPr>
        <w:t xml:space="preserve">no se omiten fallos</w:t>
      </w:r>
      <w:r>
        <w:t xml:space="preserve"> </w:t>
      </w:r>
      <w:r>
        <w:t xml:space="preserve">(un error registrado y corregido suma en la auditoría); hora UTC; referenciar evidencia real en</w:t>
      </w:r>
      <w:r>
        <w:t xml:space="preserve"> </w:t>
      </w:r>
      <w:r>
        <w:rPr>
          <w:rStyle w:val="VerbatimChar"/>
        </w:rPr>
        <w:t xml:space="preserve">docs/evidencias/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 bitácora del Blue Team cubre diseño, implementación, pruebas y ajustes; la del Red Team cubre cada intento de ataque.</w:t>
      </w:r>
    </w:p>
    <w:p>
      <w:pPr>
        <w:pStyle w:val="Compact"/>
        <w:numPr>
          <w:ilvl w:val="0"/>
          <w:numId w:val="1011"/>
        </w:numPr>
      </w:pPr>
      <w:r>
        <w:t xml:space="preserve">En la auditoría, cada control se valida contra las entradas de bitácora correspondientes.</w:t>
      </w:r>
    </w:p>
    <w:bookmarkEnd w:id="31"/>
    <w:bookmarkStart w:id="32" w:name="la-auditoría-evaluación-de-la-parte-1"/>
    <w:p>
      <w:pPr>
        <w:pStyle w:val="Heading3"/>
      </w:pPr>
      <w:r>
        <w:t xml:space="preserve">6.6 La auditoría (evaluación de la Parte 1)</w:t>
      </w:r>
    </w:p>
    <w:p>
      <w:pPr>
        <w:pStyle w:val="FirstParagraph"/>
      </w:pPr>
      <w:r>
        <w:t xml:space="preserve">La instancia de evaluación del Blue Team</w:t>
      </w:r>
      <w:r>
        <w:t xml:space="preserve"> </w:t>
      </w:r>
      <w:r>
        <w:rPr>
          <w:b/>
          <w:bCs/>
        </w:rPr>
        <w:t xml:space="preserve">no es una simple demo: es una auditoría de seguridad formal</w:t>
      </w:r>
      <w:r>
        <w:t xml:space="preserve">. El equipo se presenta como si rindiera una</w:t>
      </w:r>
      <w:r>
        <w:t xml:space="preserve"> </w:t>
      </w:r>
      <w:r>
        <w:rPr>
          <w:b/>
          <w:bCs/>
        </w:rPr>
        <w:t xml:space="preserve">auditoría de certificación</w:t>
      </w:r>
      <w:r>
        <w:t xml:space="preserve">, y la cátedra (auditores) recorre las</w:t>
      </w:r>
      <w:r>
        <w:t xml:space="preserve"> </w:t>
      </w:r>
      <w:r>
        <w:rPr>
          <w:b/>
          <w:bCs/>
        </w:rPr>
        <w:t xml:space="preserve">funciones del MCU 5.0</w:t>
      </w:r>
      <w:r>
        <w:t xml:space="preserve">:</w:t>
      </w:r>
      <w:r>
        <w:t xml:space="preserve"> </w:t>
      </w:r>
      <w:r>
        <w:rPr>
          <w:b/>
          <w:bCs/>
        </w:rPr>
        <w:t xml:space="preserve">Gobernar, Identificar, Proteger, Detectar, Responder, Recuperar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Proceso de la auditoría (orden obligatorio de presentación):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presenta</w:t>
            </w:r>
          </w:p>
        </w:tc>
        <w:tc>
          <w:tcPr/>
          <w:p>
            <w:pPr>
              <w:pStyle w:val="Compact"/>
            </w:pPr>
            <w:r>
              <w:t xml:space="preserve">Tiempo sugerido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funcional del sistema</w:t>
            </w:r>
            <w:r>
              <w:t xml:space="preserve"> </w:t>
            </w:r>
            <w:r>
              <w:t xml:space="preserve">arrancando +</w:t>
            </w:r>
            <w:r>
              <w:t xml:space="preserve"> </w:t>
            </w:r>
            <w:r>
              <w:rPr>
                <w:b/>
                <w:bCs/>
              </w:rPr>
              <w:t xml:space="preserve">diagrama de arquitectura</w:t>
            </w:r>
            <w:r>
              <w:t xml:space="preserve"> </w:t>
            </w:r>
            <w:r>
              <w:t xml:space="preserve">(4+1 y C4), mostrando el sistema funcionando en vivo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Recorrido por</w:t>
            </w:r>
            <w:r>
              <w:t xml:space="preserve"> </w:t>
            </w:r>
            <w:r>
              <w:rPr>
                <w:b/>
                <w:bCs/>
              </w:rPr>
              <w:t xml:space="preserve">Gobernar</w:t>
            </w:r>
            <w:r>
              <w:t xml:space="preserve"> </w:t>
            </w:r>
            <w:r>
              <w:t xml:space="preserve">(política, RACI, roles)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Recorrido por</w:t>
            </w:r>
            <w:r>
              <w:t xml:space="preserve"> </w:t>
            </w:r>
            <w:r>
              <w:rPr>
                <w:b/>
                <w:bCs/>
              </w:rPr>
              <w:t xml:space="preserve">Identificar</w:t>
            </w:r>
            <w:r>
              <w:t xml:space="preserve"> </w:t>
            </w:r>
            <w:r>
              <w:t xml:space="preserve">(activos, riesgos, vulnerabilidades)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Recorrido por</w:t>
            </w:r>
            <w:r>
              <w:t xml:space="preserve"> </w:t>
            </w:r>
            <w:r>
              <w:rPr>
                <w:b/>
                <w:bCs/>
              </w:rPr>
              <w:t xml:space="preserve">Proteger</w:t>
            </w:r>
            <w:r>
              <w:t xml:space="preserve"> </w:t>
            </w:r>
            <w:r>
              <w:t xml:space="preserve">(accesos, cifrado, backups)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Recorrido por</w:t>
            </w:r>
            <w:r>
              <w:t xml:space="preserve"> </w:t>
            </w:r>
            <w:r>
              <w:rPr>
                <w:b/>
                <w:bCs/>
              </w:rPr>
              <w:t xml:space="preserve">Detectar</w:t>
            </w:r>
            <w:r>
              <w:t xml:space="preserve"> </w:t>
            </w:r>
            <w:r>
              <w:t xml:space="preserve">(SIEM/logs/reglas/alertas)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Recorrido por</w:t>
            </w:r>
            <w:r>
              <w:t xml:space="preserve"> </w:t>
            </w:r>
            <w:r>
              <w:rPr>
                <w:b/>
                <w:bCs/>
              </w:rPr>
              <w:t xml:space="preserve">Responder</w:t>
            </w:r>
            <w:r>
              <w:t xml:space="preserve"> </w:t>
            </w:r>
            <w:r>
              <w:t xml:space="preserve">(incidentes, SOAR, notificaciones)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Recorrido por</w:t>
            </w:r>
            <w:r>
              <w:t xml:space="preserve"> </w:t>
            </w:r>
            <w:r>
              <w:rPr>
                <w:b/>
                <w:bCs/>
              </w:rPr>
              <w:t xml:space="preserve">Recuperar</w:t>
            </w:r>
            <w:r>
              <w:t xml:space="preserve"> </w:t>
            </w:r>
            <w:r>
              <w:t xml:space="preserve">(BCP, restauración)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Cierre: riesgos residuales + SoA + preguntas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evalúa cada función / control:</w:t>
      </w:r>
    </w:p>
    <w:p>
      <w:pPr>
        <w:pStyle w:val="Compact"/>
        <w:numPr>
          <w:ilvl w:val="0"/>
          <w:numId w:val="1012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cada control</w:t>
      </w:r>
      <w:r>
        <w:t xml:space="preserve"> </w:t>
      </w:r>
      <w:r>
        <w:t xml:space="preserve">del Excel</w:t>
      </w:r>
      <w:r>
        <w:t xml:space="preserve"> </w:t>
      </w:r>
      <w:r>
        <w:rPr>
          <w:rStyle w:val="VerbatimChar"/>
        </w:rPr>
        <w:t xml:space="preserve">01-controles-mcu5-perfil-avanzado</w:t>
      </w:r>
      <w:r>
        <w:t xml:space="preserve"> </w:t>
      </w:r>
      <w:r>
        <w:t xml:space="preserve">el equipo debe tener: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Evidencia</w:t>
      </w:r>
      <w:r>
        <w:t xml:space="preserve"> </w:t>
      </w:r>
      <w:r>
        <w:t xml:space="preserve">concreta (archivo, captura, log, registro) en</w:t>
      </w:r>
      <w:r>
        <w:t xml:space="preserve"> </w:t>
      </w:r>
      <w:r>
        <w:rPr>
          <w:rStyle w:val="VerbatimChar"/>
        </w:rPr>
        <w:t xml:space="preserve">docs/evidencias/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Cómo se demuestra</w:t>
      </w:r>
      <w:r>
        <w:t xml:space="preserve">: el paso en vivo o la prueba documentada que viabiliza el control.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Aplicabilidad</w:t>
      </w:r>
      <w:r>
        <w:t xml:space="preserve">: marcar Sí/No/N.A. con</w:t>
      </w:r>
      <w:r>
        <w:t xml:space="preserve"> </w:t>
      </w:r>
      <w:r>
        <w:rPr>
          <w:b/>
          <w:bCs/>
        </w:rPr>
        <w:t xml:space="preserve">justificación</w:t>
      </w:r>
      <w:r>
        <w:t xml:space="preserve"> </w:t>
      </w:r>
      <w:r>
        <w:t xml:space="preserve">para todo lo que no aplique.</w:t>
      </w:r>
    </w:p>
    <w:p>
      <w:pPr>
        <w:pStyle w:val="Compact"/>
        <w:numPr>
          <w:ilvl w:val="0"/>
          <w:numId w:val="1012"/>
        </w:numPr>
      </w:pPr>
      <w:r>
        <w:t xml:space="preserve">El auditor (docente)</w:t>
      </w:r>
      <w:r>
        <w:t xml:space="preserve"> </w:t>
      </w:r>
      <w:r>
        <w:rPr>
          <w:b/>
          <w:bCs/>
        </w:rPr>
        <w:t xml:space="preserve">puede pedir la demostración en vivo</w:t>
      </w:r>
      <w:r>
        <w:t xml:space="preserve"> </w:t>
      </w:r>
      <w:r>
        <w:t xml:space="preserve">de cualquier control del Excel. Si el control está declarado pero no se puede demostrar, se considera</w:t>
      </w:r>
      <w:r>
        <w:t xml:space="preserve"> </w:t>
      </w:r>
      <w:r>
        <w:rPr>
          <w:b/>
          <w:bCs/>
        </w:rPr>
        <w:t xml:space="preserve">hallazgo de auditoría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La defensa concluye con la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y el reporte de</w:t>
      </w:r>
      <w:r>
        <w:t xml:space="preserve"> </w:t>
      </w:r>
      <w:r>
        <w:rPr>
          <w:b/>
          <w:bCs/>
        </w:rPr>
        <w:t xml:space="preserve">nivel de madurez</w:t>
      </w:r>
      <w:r>
        <w:t xml:space="preserve"> </w:t>
      </w:r>
      <w:r>
        <w:t xml:space="preserve">por función.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arte-2-red-team"/>
    <w:p>
      <w:pPr>
        <w:pStyle w:val="Heading2"/>
      </w:pPr>
      <w:r>
        <w:t xml:space="preserve">7. Parte 2 — Red Team</w:t>
      </w:r>
    </w:p>
    <w:bookmarkStart w:id="34" w:name="reglas-de-compromiso"/>
    <w:p>
      <w:pPr>
        <w:pStyle w:val="Heading3"/>
      </w:pPr>
      <w:r>
        <w:t xml:space="preserve">7.1 Reglas de compromiso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Alcance autorizado</w:t>
      </w:r>
      <w:r>
        <w:t xml:space="preserve">: solo el entorno del laboratorio del curso.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t xml:space="preserve">: exfiltración real, DoS destructivo no pactado, ataques fuera de las VMs docentes.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Ventana activa</w:t>
      </w:r>
      <w:r>
        <w:t xml:space="preserve">: del</w:t>
      </w:r>
      <w:r>
        <w:t xml:space="preserve"> </w:t>
      </w:r>
      <w:r>
        <w:rPr>
          <w:b/>
          <w:bCs/>
        </w:rPr>
        <w:t xml:space="preserve">28 de octubre al 9 de noviembre de 2026</w:t>
      </w:r>
      <w:r>
        <w:t xml:space="preserve"> </w:t>
      </w:r>
      <w:r>
        <w:t xml:space="preserve">(pre-entrega 28/10; entrega final 09/11).</w:t>
      </w:r>
    </w:p>
    <w:p>
      <w:pPr>
        <w:pStyle w:val="Compact"/>
        <w:numPr>
          <w:ilvl w:val="0"/>
          <w:numId w:val="1014"/>
        </w:numPr>
      </w:pPr>
      <w:r>
        <w:t xml:space="preserve">El Red Team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modifica la entrega; documenta hallazgos.</w:t>
      </w:r>
    </w:p>
    <w:p>
      <w:pPr>
        <w:pStyle w:val="Compact"/>
        <w:numPr>
          <w:ilvl w:val="0"/>
          <w:numId w:val="1014"/>
        </w:numPr>
      </w:pPr>
      <w:r>
        <w:t xml:space="preserve">El Red Team mantiene</w:t>
      </w:r>
      <w:r>
        <w:t xml:space="preserve"> </w:t>
      </w:r>
      <w:r>
        <w:rPr>
          <w:b/>
          <w:bCs/>
        </w:rPr>
        <w:t xml:space="preserve">bitácora diaria de ataques</w:t>
      </w:r>
      <w:r>
        <w:t xml:space="preserve"> </w:t>
      </w:r>
      <w:r>
        <w:t xml:space="preserve">(</w:t>
      </w:r>
      <w:r>
        <w:rPr>
          <w:rStyle w:val="VerbatimChar"/>
        </w:rPr>
        <w:t xml:space="preserve">04-bitacora-planilla.xlsx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Pre-entrega (28/10)</w:t>
      </w:r>
      <w:r>
        <w:t xml:space="preserve">: informe preliminar con al menos el 70% de los hallazgos detectados y su repro.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Entrega final (09/11)</w:t>
      </w:r>
      <w:r>
        <w:t xml:space="preserve">: informe completo según</w:t>
      </w:r>
      <w:r>
        <w:t xml:space="preserve"> </w:t>
      </w:r>
      <w:r>
        <w:rPr>
          <w:rStyle w:val="VerbatimChar"/>
        </w:rPr>
        <w:t xml:space="preserve">plantilla/informe-red-team.md</w:t>
      </w:r>
      <w:r>
        <w:t xml:space="preserve"> </w:t>
      </w:r>
      <w:r>
        <w:t xml:space="preserve">+ presentación ejecutiva.</w:t>
      </w:r>
    </w:p>
    <w:bookmarkEnd w:id="34"/>
    <w:bookmarkStart w:id="35" w:name="X7a4fb28d92d76b3911c56c4920cc369e5323854"/>
    <w:p>
      <w:pPr>
        <w:pStyle w:val="Heading3"/>
      </w:pPr>
      <w:r>
        <w:t xml:space="preserve">7.2 Objetivos del Red Team (listar todos los que apliquen)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</w:t>
            </w:r>
          </w:p>
        </w:tc>
        <w:tc>
          <w:tcPr/>
          <w:p>
            <w:pPr>
              <w:pStyle w:val="Compact"/>
            </w:pPr>
            <w:r>
              <w:t xml:space="preserve">Obtener acceso a una bóveda (crackear derivación/tamaño de clave, fuerza bruta de maestra).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RT-02</w:t>
            </w:r>
          </w:p>
        </w:tc>
        <w:tc>
          <w:tcPr/>
          <w:p>
            <w:pPr>
              <w:pStyle w:val="Compact"/>
            </w:pPr>
            <w:r>
              <w:t xml:space="preserve">Interceptar/alterar eventos de auditoría (forjar JWS/HMAC) y comprobar si el control central lo detecta.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RT-03</w:t>
            </w:r>
          </w:p>
        </w:tc>
        <w:tc>
          <w:tcPr/>
          <w:p>
            <w:pPr>
              <w:pStyle w:val="Compact"/>
            </w:pPr>
            <w:r>
              <w:t xml:space="preserve">Comprometer el control central (IDOR, XSS, inyección SQL) y obtener datos de auditoría o elevar privilegio.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RT-04</w:t>
            </w:r>
          </w:p>
        </w:tc>
        <w:tc>
          <w:tcPr/>
          <w:p>
            <w:pPr>
              <w:pStyle w:val="Compact"/>
            </w:pPr>
            <w:r>
              <w:t xml:space="preserve">Suplantar el servidor de correo (relay abierto, SPF/DKIM inexistente) y falsificar notificaciones.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RT-05</w:t>
            </w:r>
          </w:p>
        </w:tc>
        <w:tc>
          <w:tcPr/>
          <w:p>
            <w:pPr>
              <w:pStyle w:val="Compact"/>
            </w:pPr>
            <w:r>
              <w:t xml:space="preserve">Realizar un ataque de</w:t>
            </w:r>
            <w:r>
              <w:t xml:space="preserve"> </w:t>
            </w:r>
            <w:r>
              <w:rPr>
                <w:b/>
                <w:bCs/>
              </w:rPr>
              <w:t xml:space="preserve">man-in-the-middle</w:t>
            </w:r>
            <w:r>
              <w:t xml:space="preserve"> </w:t>
            </w:r>
            <w:r>
              <w:t xml:space="preserve">si el TLS no es correcto o se aceptan certificados autofirmados.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RT-06</w:t>
            </w:r>
          </w:p>
        </w:tc>
        <w:tc>
          <w:tcPr/>
          <w:p>
            <w:pPr>
              <w:pStyle w:val="Compact"/>
            </w:pPr>
            <w:r>
              <w:t xml:space="preserve">Saltarse el MFA (TOTP phishing, enroll de token ajeno).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RT-07</w:t>
            </w:r>
          </w:p>
        </w:tc>
        <w:tc>
          <w:tcPr/>
          <w:p>
            <w:pPr>
              <w:pStyle w:val="Compact"/>
            </w:pPr>
            <w:r>
              <w:t xml:space="preserve">Envenenar el dashboard (XSS almacenado en campos de eventos).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RT-08</w:t>
            </w:r>
          </w:p>
        </w:tc>
        <w:tc>
          <w:tcPr/>
          <w:p>
            <w:pPr>
              <w:pStyle w:val="Compact"/>
            </w:pPr>
            <w:r>
              <w:t xml:space="preserve">Evadir la detección del SIEM (activar/borrar las reglas, exfiltración silenciosa).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RT-09</w:t>
            </w:r>
          </w:p>
        </w:tc>
        <w:tc>
          <w:tcPr/>
          <w:p>
            <w:pPr>
              <w:pStyle w:val="Compact"/>
            </w:pPr>
            <w:r>
              <w:t xml:space="preserve">Abusar de la importación/exportación para forzar una colisión o degradar el cifrado.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RT-10</w:t>
            </w:r>
          </w:p>
        </w:tc>
        <w:tc>
          <w:tcPr/>
          <w:p>
            <w:pPr>
              <w:pStyle w:val="Compact"/>
            </w:pPr>
            <w:r>
              <w:t xml:space="preserve">Exfiltrar secretos mediante errores de la aplicación (logs de depuración, stack traces).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RT-11</w:t>
            </w:r>
          </w:p>
        </w:tc>
        <w:tc>
          <w:tcPr/>
          <w:p>
            <w:pPr>
              <w:pStyle w:val="Compact"/>
            </w:pPr>
            <w:r>
              <w:t xml:space="preserve">Realizar OSINT del repositorio (secretos commiteados, Dockerfiles vulnerables).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RT-12</w:t>
            </w:r>
          </w:p>
        </w:tc>
        <w:tc>
          <w:tcPr/>
          <w:p>
            <w:pPr>
              <w:pStyle w:val="Compact"/>
            </w:pPr>
            <w:r>
              <w:t xml:space="preserve">Ataque de denegación de servicio puntual al control central (acreditado pero acotado).</w:t>
            </w:r>
          </w:p>
        </w:tc>
      </w:tr>
    </w:tbl>
    <w:bookmarkEnd w:id="35"/>
    <w:bookmarkStart w:id="36" w:name="X19545c81af31aaec54d8f8c1fe4ef522ed09050"/>
    <w:p>
      <w:pPr>
        <w:pStyle w:val="Heading3"/>
      </w:pPr>
      <w:r>
        <w:t xml:space="preserve">7.3 Herramientas permitidas al Red Team (open source)</w:t>
      </w:r>
    </w:p>
    <w:p>
      <w:pPr>
        <w:pStyle w:val="FirstParagraph"/>
      </w:pPr>
      <w:r>
        <w:t xml:space="preserve">Burp Suite Community, OWASP ZAP, nmap, sqlmap, John the Ripper, hashcat, Hydra, ffuf, nuclei, enum4linux, BloodHound, impacket, Metasploit (autorizado en sandbox), curl/jq, Goo .NET / etc.</w:t>
      </w:r>
    </w:p>
    <w:bookmarkEnd w:id="36"/>
    <w:bookmarkStart w:id="37" w:name="entregables-del-red-team"/>
    <w:p>
      <w:pPr>
        <w:pStyle w:val="Heading3"/>
      </w:pPr>
      <w:r>
        <w:t xml:space="preserve">7.4 Entregables del Red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Entregable</w:t>
            </w:r>
          </w:p>
        </w:tc>
        <w:tc>
          <w:tcPr/>
          <w:p>
            <w:pPr>
              <w:pStyle w:val="Compact"/>
            </w:pPr>
            <w:r>
              <w:t xml:space="preserve">Contenido mínimo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Informe de evaluación</w:t>
            </w:r>
            <w:r>
              <w:t xml:space="preserve"> </w:t>
            </w:r>
            <w:r>
              <w:t xml:space="preserve">(según</w:t>
            </w:r>
            <w:r>
              <w:t xml:space="preserve"> </w:t>
            </w:r>
            <w:r>
              <w:rPr>
                <w:rStyle w:val="VerbatimChar"/>
              </w:rPr>
              <w:t xml:space="preserve">plantilla/informe-red-team.md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Metodología, alcance, reglas de compromiso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Inventario de hallazgos</w:t>
            </w:r>
          </w:p>
        </w:tc>
        <w:tc>
          <w:tcPr/>
          <w:p>
            <w:pPr>
              <w:pStyle w:val="Compact"/>
            </w:pPr>
            <w:r>
              <w:t xml:space="preserve">Severidad (CVSS), evidencia (capture), repro (pasos)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Mapeo MITRE ATT&amp;CK</w:t>
            </w:r>
          </w:p>
        </w:tc>
        <w:tc>
          <w:tcPr/>
          <w:p>
            <w:pPr>
              <w:pStyle w:val="Compact"/>
            </w:pPr>
            <w:r>
              <w:t xml:space="preserve">Tácticas/técnicas usadas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Registro de incidentes (plantilla)</w:t>
            </w:r>
          </w:p>
        </w:tc>
        <w:tc>
          <w:tcPr/>
          <w:p>
            <w:pPr>
              <w:pStyle w:val="Compact"/>
            </w:pPr>
            <w:r>
              <w:t xml:space="preserve">Cada hallazgo como</w:t>
            </w:r>
            <w:r>
              <w:t xml:space="preserve"> </w:t>
            </w:r>
            <w:r>
              <w:rPr>
                <w:rStyle w:val="VerbatimChar"/>
              </w:rPr>
              <w:t xml:space="preserve">INC-####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Conclusión y RPO/RTO verificado</w:t>
            </w:r>
          </w:p>
        </w:tc>
        <w:tc>
          <w:tcPr/>
          <w:p>
            <w:pPr>
              <w:pStyle w:val="Compact"/>
            </w:pPr>
            <w:r>
              <w:t xml:space="preserve">Backups/restauración probados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Presentación ejecutiva (10 min)</w:t>
            </w:r>
          </w:p>
        </w:tc>
        <w:tc>
          <w:tcPr/>
          <w:p>
            <w:pPr>
              <w:pStyle w:val="Compact"/>
            </w:pPr>
            <w:r>
              <w:t xml:space="preserve">Resumen 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Bitácora Red 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04-bitacora-planilla.xlsx</w:t>
            </w:r>
            <w:r>
              <w:t xml:space="preserve"> </w:t>
            </w:r>
            <w:r>
              <w:t xml:space="preserve">completa día a día</w:t>
            </w:r>
          </w:p>
        </w:tc>
      </w:tr>
    </w:tbl>
    <w:bookmarkEnd w:id="37"/>
    <w:bookmarkStart w:id="38" w:name="X48a0f63cdabb36c4c5e4a444b8d4571a427ded1"/>
    <w:p>
      <w:pPr>
        <w:pStyle w:val="Heading3"/>
      </w:pPr>
      <w:r>
        <w:t xml:space="preserve">7.5 Presentación del Red Team (entrega final 09/11)</w:t>
      </w:r>
    </w:p>
    <w:p>
      <w:pPr>
        <w:pStyle w:val="FirstParagraph"/>
      </w:pPr>
      <w:r>
        <w:rPr>
          <w:b/>
          <w:bCs/>
        </w:rPr>
        <w:t xml:space="preserve">Qué se espera que presenten</w:t>
      </w:r>
      <w:r>
        <w:t xml:space="preserve"> </w:t>
      </w:r>
      <w:r>
        <w:t xml:space="preserve">(en este orden):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Resumen ejecutivo (número de hallazgos por severidad, postura global)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Demo/evidencia de los</w:t>
            </w:r>
            <w:r>
              <w:t xml:space="preserve"> </w:t>
            </w:r>
            <w:r>
              <w:rPr>
                <w:b/>
                <w:bCs/>
              </w:rPr>
              <w:t xml:space="preserve">3 hallazgos más críticos</w:t>
            </w:r>
            <w:r>
              <w:t xml:space="preserve"> </w:t>
            </w:r>
            <w:r>
              <w:t xml:space="preserve">(repro en vivo o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Evaluación de la eficacia de los controles del Blue Team frente a cada función MCU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Respuesta del Blue Team a cada hallazgo (respuesta inmediata, siguiente iteración de la defensa)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Entrega del informe final (plantilla</w:t>
            </w:r>
            <w:r>
              <w:t xml:space="preserve"> </w:t>
            </w:r>
            <w:r>
              <w:rPr>
                <w:rStyle w:val="VerbatimChar"/>
              </w:rPr>
              <w:t xml:space="preserve">informe-red-team.md</w:t>
            </w:r>
            <w:r>
              <w:t xml:space="preserve">) y de la bitácora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del informe</w:t>
      </w:r>
      <w:r>
        <w:t xml:space="preserve">: usar sí o sí la plantilla</w:t>
      </w:r>
      <w:r>
        <w:t xml:space="preserve"> </w:t>
      </w:r>
      <w:r>
        <w:rPr>
          <w:rStyle w:val="VerbatimChar"/>
        </w:rPr>
        <w:t xml:space="preserve">plantilla/informe-red-team.md</w:t>
      </w:r>
      <w:r>
        <w:t xml:space="preserve">, convertida a DOCX, completa.</w:t>
      </w:r>
    </w:p>
    <w:bookmarkEnd w:id="38"/>
    <w:bookmarkStart w:id="39" w:name="criterios-de-evaluación-del-red-team"/>
    <w:p>
      <w:pPr>
        <w:pStyle w:val="Heading3"/>
      </w:pPr>
      <w:r>
        <w:t xml:space="preserve">7.5 Criterios de evaluación del Red Team</w:t>
      </w:r>
    </w:p>
    <w:p>
      <w:pPr>
        <w:pStyle w:val="Compact"/>
        <w:numPr>
          <w:ilvl w:val="0"/>
          <w:numId w:val="1015"/>
        </w:numPr>
      </w:pPr>
      <w:r>
        <w:t xml:space="preserve">Cantidad y severidad de hallazgos válidos (sin falsos positivos no justificados).</w:t>
      </w:r>
    </w:p>
    <w:p>
      <w:pPr>
        <w:pStyle w:val="Compact"/>
        <w:numPr>
          <w:ilvl w:val="0"/>
          <w:numId w:val="1015"/>
        </w:numPr>
      </w:pPr>
      <w:r>
        <w:t xml:space="preserve">Evidencia reproducible y técnica.</w:t>
      </w:r>
    </w:p>
    <w:p>
      <w:pPr>
        <w:pStyle w:val="Compact"/>
        <w:numPr>
          <w:ilvl w:val="0"/>
          <w:numId w:val="1015"/>
        </w:numPr>
      </w:pPr>
      <w:r>
        <w:t xml:space="preserve">Calidad del informe (estructura ISACA).</w:t>
      </w:r>
    </w:p>
    <w:p>
      <w:pPr>
        <w:pStyle w:val="Compact"/>
        <w:numPr>
          <w:ilvl w:val="0"/>
          <w:numId w:val="1015"/>
        </w:numPr>
      </w:pPr>
      <w:r>
        <w:t xml:space="preserve">Cumplimiento de reglas de compromiso y ética.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cc3ec5fc88fb4f82adf2f9c17c1b3136d297da3"/>
    <w:p>
      <w:pPr>
        <w:pStyle w:val="Heading2"/>
      </w:pPr>
      <w:r>
        <w:t xml:space="preserve">8. Matriz de documentación (qué plantilla, cuándo, con qué)</w:t>
      </w:r>
    </w:p>
    <w:bookmarkStart w:id="41" w:name="X26dd1f9f8395619667e6536d0d5a40fa9da28ec"/>
    <w:p>
      <w:pPr>
        <w:pStyle w:val="Heading3"/>
      </w:pPr>
      <w:r>
        <w:t xml:space="preserve">8.1 Fase 1 — Blue Team (semana del 14/09 al 07/10/2026)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Plantilla</w:t>
            </w:r>
          </w:p>
        </w:tc>
        <w:tc>
          <w:tcPr/>
          <w:p>
            <w:pPr>
              <w:pStyle w:val="Compact"/>
            </w:pPr>
            <w:r>
              <w:t xml:space="preserve">Cuándo llenarla</w:t>
            </w:r>
          </w:p>
        </w:tc>
        <w:tc>
          <w:tcPr/>
          <w:p>
            <w:pPr>
              <w:pStyle w:val="Compact"/>
            </w:pPr>
            <w:r>
              <w:t xml:space="preserve">Con qué evidencia</w:t>
            </w:r>
          </w:p>
        </w:tc>
        <w:tc>
          <w:tcPr/>
          <w:p>
            <w:pPr>
              <w:pStyle w:val="Compact"/>
            </w:pPr>
            <w:r>
              <w:t xml:space="preserve">Para qué requisito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01-politica-seguridad</w:t>
            </w:r>
          </w:p>
        </w:tc>
        <w:tc>
          <w:tcPr/>
          <w:p>
            <w:pPr>
              <w:pStyle w:val="Compact"/>
            </w:pPr>
            <w:r>
              <w:t xml:space="preserve">1ª semana (borrador) — 30/09 (final)</w:t>
            </w:r>
          </w:p>
        </w:tc>
        <w:tc>
          <w:tcPr/>
          <w:p>
            <w:pPr>
              <w:pStyle w:val="Compact"/>
            </w:pPr>
            <w:r>
              <w:t xml:space="preserve">Diseño, RF</w:t>
            </w:r>
          </w:p>
        </w:tc>
        <w:tc>
          <w:tcPr/>
          <w:p>
            <w:pPr>
              <w:pStyle w:val="Compact"/>
            </w:pPr>
            <w:r>
              <w:t xml:space="preserve">MCU 5.0 GV; BCU req. 1; ISO A.5.1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02-registro-activos</w:t>
            </w:r>
          </w:p>
        </w:tc>
        <w:tc>
          <w:tcPr/>
          <w:p>
            <w:pPr>
              <w:pStyle w:val="Compact"/>
            </w:pPr>
            <w:r>
              <w:t xml:space="preserve">1ª semana y actualizaciones</w:t>
            </w:r>
          </w:p>
        </w:tc>
        <w:tc>
          <w:tcPr/>
          <w:p>
            <w:pPr>
              <w:pStyle w:val="Compact"/>
            </w:pPr>
            <w:r>
              <w:t xml:space="preserve">Diagrama,</w:t>
            </w:r>
            <w:r>
              <w:t xml:space="preserve"> </w:t>
            </w:r>
            <w:r>
              <w:rPr>
                <w:rStyle w:val="VerbatimChar"/>
              </w:rPr>
              <w:t xml:space="preserve">docker ps</w:t>
            </w:r>
            <w:r>
              <w:t xml:space="preserve">, IPs, versiones</w:t>
            </w:r>
          </w:p>
        </w:tc>
        <w:tc>
          <w:tcPr/>
          <w:p>
            <w:pPr>
              <w:pStyle w:val="Compact"/>
            </w:pPr>
            <w:r>
              <w:t xml:space="preserve">MCU 5.0 ID; ISO A.5.9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03-analisis-riesgos</w:t>
            </w:r>
          </w:p>
        </w:tc>
        <w:tc>
          <w:tcPr/>
          <w:p>
            <w:pPr>
              <w:pStyle w:val="Compact"/>
            </w:pPr>
            <w:r>
              <w:t xml:space="preserve">18/09 (v1) y 06/10 (v2)</w:t>
            </w:r>
          </w:p>
        </w:tc>
        <w:tc>
          <w:tcPr/>
          <w:p>
            <w:pPr>
              <w:pStyle w:val="Compact"/>
            </w:pPr>
            <w:r>
              <w:t xml:space="preserve">Escaneos, diseño</w:t>
            </w:r>
          </w:p>
        </w:tc>
        <w:tc>
          <w:tcPr/>
          <w:p>
            <w:pPr>
              <w:pStyle w:val="Compact"/>
            </w:pPr>
            <w:r>
              <w:t xml:space="preserve">MCU 5.0 ID; BCU req.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09-gestion-accesos</w:t>
            </w:r>
          </w:p>
        </w:tc>
        <w:tc>
          <w:tcPr/>
          <w:p>
            <w:pPr>
              <w:pStyle w:val="Compact"/>
            </w:pPr>
            <w:r>
              <w:t xml:space="preserve">23-30/09</w:t>
            </w:r>
          </w:p>
        </w:tc>
        <w:tc>
          <w:tcPr/>
          <w:p>
            <w:pPr>
              <w:pStyle w:val="Compact"/>
            </w:pPr>
            <w:r>
              <w:t xml:space="preserve">Capturas de enroll TOTP/WebAuthn/Hello, config hash</w:t>
            </w:r>
          </w:p>
        </w:tc>
        <w:tc>
          <w:tcPr/>
          <w:p>
            <w:pPr>
              <w:pStyle w:val="Compact"/>
            </w:pPr>
            <w:r>
              <w:t xml:space="preserve">BCU 2FA; ISO A.5.15-19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07-monitoreo-logs</w:t>
            </w:r>
          </w:p>
        </w:tc>
        <w:tc>
          <w:tcPr/>
          <w:p>
            <w:pPr>
              <w:pStyle w:val="Compact"/>
            </w:pPr>
            <w:r>
              <w:t xml:space="preserve">28/09-01/10</w:t>
            </w:r>
          </w:p>
        </w:tc>
        <w:tc>
          <w:tcPr/>
          <w:p>
            <w:pPr>
              <w:pStyle w:val="Compact"/>
            </w:pPr>
            <w:r>
              <w:t xml:space="preserve">Reglas SIEM, alertas, retención</w:t>
            </w:r>
          </w:p>
        </w:tc>
        <w:tc>
          <w:tcPr/>
          <w:p>
            <w:pPr>
              <w:pStyle w:val="Compact"/>
            </w:pPr>
            <w:r>
              <w:t xml:space="preserve">MCU 5.0 DE; ISO A.8.15/16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10-gestion-vulnerabilidades</w:t>
            </w:r>
          </w:p>
        </w:tc>
        <w:tc>
          <w:tcPr/>
          <w:p>
            <w:pPr>
              <w:pStyle w:val="Compact"/>
            </w:pPr>
            <w:r>
              <w:t xml:space="preserve">01-05/10</w:t>
            </w:r>
          </w:p>
        </w:tc>
        <w:tc>
          <w:tcPr/>
          <w:p>
            <w:pPr>
              <w:pStyle w:val="Compact"/>
            </w:pPr>
            <w:r>
              <w:t xml:space="preserve">Escaneos OpenVAS/nuclei/SAST</w:t>
            </w:r>
          </w:p>
        </w:tc>
        <w:tc>
          <w:tcPr/>
          <w:p>
            <w:pPr>
              <w:pStyle w:val="Compact"/>
            </w:pPr>
            <w:r>
              <w:t xml:space="preserve">ISO A.8.8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06-plan-continuidad</w:t>
            </w:r>
          </w:p>
        </w:tc>
        <w:tc>
          <w:tcPr/>
          <w:p>
            <w:pPr>
              <w:pStyle w:val="Compact"/>
            </w:pPr>
            <w:r>
              <w:t xml:space="preserve">28/09-01/10</w:t>
            </w:r>
          </w:p>
        </w:tc>
        <w:tc>
          <w:tcPr/>
          <w:p>
            <w:pPr>
              <w:pStyle w:val="Compact"/>
            </w:pPr>
            <w:r>
              <w:t xml:space="preserve">Copias exportadas + prueba de restauración</w:t>
            </w:r>
          </w:p>
        </w:tc>
        <w:tc>
          <w:tcPr/>
          <w:p>
            <w:pPr>
              <w:pStyle w:val="Compact"/>
            </w:pPr>
            <w:r>
              <w:t xml:space="preserve">BCU backups; ISO A.5.29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04-gestion-incidentes</w:t>
            </w:r>
          </w:p>
        </w:tc>
        <w:tc>
          <w:tcPr/>
          <w:p>
            <w:pPr>
              <w:pStyle w:val="Compact"/>
            </w:pPr>
            <w:r>
              <w:t xml:space="preserve">02-05/10</w:t>
            </w:r>
          </w:p>
        </w:tc>
        <w:tc>
          <w:tcPr/>
          <w:p>
            <w:pPr>
              <w:pStyle w:val="Compact"/>
            </w:pPr>
            <w:r>
              <w:t xml:space="preserve">Incidentes simulados</w:t>
            </w:r>
          </w:p>
        </w:tc>
        <w:tc>
          <w:tcPr/>
          <w:p>
            <w:pPr>
              <w:pStyle w:val="Compact"/>
            </w:pPr>
            <w:r>
              <w:t xml:space="preserve">MCU 5.0 RS; ISO A.5.24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11-soa-plan-tratamiento</w:t>
            </w:r>
          </w:p>
        </w:tc>
        <w:tc>
          <w:tcPr/>
          <w:p>
            <w:pPr>
              <w:pStyle w:val="Compact"/>
            </w:pPr>
            <w:r>
              <w:t xml:space="preserve">05-07/10</w:t>
            </w:r>
          </w:p>
        </w:tc>
        <w:tc>
          <w:tcPr/>
          <w:p>
            <w:pPr>
              <w:pStyle w:val="Compact"/>
            </w:pPr>
            <w:r>
              <w:t xml:space="preserve">SoA ISO completa + brecha MCU (perfil Avanzado)</w:t>
            </w:r>
          </w:p>
        </w:tc>
        <w:tc>
          <w:tcPr/>
          <w:p>
            <w:pPr>
              <w:pStyle w:val="Compact"/>
            </w:pPr>
            <w:r>
              <w:t xml:space="preserve">ISO 27001; BCU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12-notificacion-incidentes</w:t>
            </w:r>
          </w:p>
        </w:tc>
        <w:tc>
          <w:tcPr/>
          <w:p>
            <w:pPr>
              <w:pStyle w:val="Compact"/>
            </w:pPr>
            <w:r>
              <w:t xml:space="preserve">05-07/10</w:t>
            </w:r>
          </w:p>
        </w:tc>
        <w:tc>
          <w:tcPr/>
          <w:p>
            <w:pPr>
              <w:pStyle w:val="Compact"/>
            </w:pPr>
            <w:r>
              <w:t xml:space="preserve">Borrador de notificación (simulado)</w:t>
            </w:r>
          </w:p>
        </w:tc>
        <w:tc>
          <w:tcPr/>
          <w:p>
            <w:pPr>
              <w:pStyle w:val="Compact"/>
            </w:pPr>
            <w:r>
              <w:t xml:space="preserve">Ley 18.331; BCU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GLOSARIO</w:t>
            </w:r>
          </w:p>
        </w:tc>
        <w:tc>
          <w:tcPr/>
          <w:p>
            <w:pPr>
              <w:pStyle w:val="Compact"/>
            </w:pPr>
            <w:r>
              <w:t xml:space="preserve">14/09-07/10</w:t>
            </w:r>
          </w:p>
        </w:tc>
        <w:tc>
          <w:tcPr/>
          <w:p>
            <w:pPr>
              <w:pStyle w:val="Compact"/>
            </w:pPr>
            <w:r>
              <w:t xml:space="preserve">Complementar con términos propios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01-controles-mcu5-perfil-avanzado</w:t>
            </w:r>
          </w:p>
        </w:tc>
        <w:tc>
          <w:tcPr/>
          <w:p>
            <w:pPr>
              <w:pStyle w:val="Compact"/>
            </w:pPr>
            <w:r>
              <w:t xml:space="preserve">Semanal (cada avance)</w:t>
            </w:r>
          </w:p>
        </w:tc>
        <w:tc>
          <w:tcPr/>
          <w:p>
            <w:pPr>
              <w:pStyle w:val="Compact"/>
            </w:pPr>
            <w:r>
              <w:t xml:space="preserve">Evidencias de cada control + cómo se demuestra</w:t>
            </w:r>
          </w:p>
        </w:tc>
        <w:tc>
          <w:tcPr/>
          <w:p>
            <w:pPr>
              <w:pStyle w:val="Compact"/>
            </w:pPr>
            <w:r>
              <w:t xml:space="preserve">MCU 5.0 perfil Avanzado (obligatorio)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02-registro-activos-mcu5</w:t>
            </w:r>
          </w:p>
        </w:tc>
        <w:tc>
          <w:tcPr/>
          <w:p>
            <w:pPr>
              <w:pStyle w:val="Compact"/>
            </w:pPr>
            <w:r>
              <w:t xml:space="preserve">1ª semana y actualizaciones</w:t>
            </w:r>
          </w:p>
        </w:tc>
        <w:tc>
          <w:tcPr/>
          <w:p>
            <w:pPr>
              <w:pStyle w:val="Compact"/>
            </w:pPr>
            <w:r>
              <w:t xml:space="preserve">Activos reales del despliegue</w:t>
            </w:r>
          </w:p>
        </w:tc>
        <w:tc>
          <w:tcPr/>
          <w:p>
            <w:pPr>
              <w:pStyle w:val="Compact"/>
            </w:pPr>
            <w:r>
              <w:t xml:space="preserve">MCU 5.0 ID-01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03-matriz-raci-mcu5</w:t>
            </w:r>
          </w:p>
        </w:tc>
        <w:tc>
          <w:tcPr/>
          <w:p>
            <w:pPr>
              <w:pStyle w:val="Compact"/>
            </w:pPr>
            <w:r>
              <w:t xml:space="preserve">23/09</w:t>
            </w:r>
          </w:p>
        </w:tc>
        <w:tc>
          <w:tcPr/>
          <w:p>
            <w:pPr>
              <w:pStyle w:val="Compact"/>
            </w:pPr>
            <w:r>
              <w:t xml:space="preserve">Procesos con responsables</w:t>
            </w:r>
          </w:p>
        </w:tc>
        <w:tc>
          <w:tcPr/>
          <w:p>
            <w:pPr>
              <w:pStyle w:val="Compact"/>
            </w:pPr>
            <w:r>
              <w:t xml:space="preserve">MCU 5.0 GV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04-bitacora-planilla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Diario</w:t>
            </w:r>
          </w:p>
        </w:tc>
        <w:tc>
          <w:tcPr/>
          <w:p>
            <w:pPr>
              <w:pStyle w:val="Compact"/>
            </w:pPr>
            <w:r>
              <w:t xml:space="preserve">Entradas firmadas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 4+1</w:t>
            </w:r>
          </w:p>
        </w:tc>
        <w:tc>
          <w:tcPr/>
          <w:p>
            <w:pPr>
              <w:pStyle w:val="Compact"/>
            </w:pPr>
            <w:r>
              <w:t xml:space="preserve">18/09</w:t>
            </w:r>
          </w:p>
        </w:tc>
        <w:tc>
          <w:tcPr/>
          <w:p>
            <w:pPr>
              <w:pStyle w:val="Compact"/>
            </w:pPr>
            <w:r>
              <w:t xml:space="preserve">Diagrama completo (4 vistas + escenarios)</w:t>
            </w:r>
          </w:p>
        </w:tc>
        <w:tc>
          <w:tcPr/>
          <w:p>
            <w:pPr>
              <w:pStyle w:val="Compact"/>
            </w:pPr>
            <w:r>
              <w:t xml:space="preserve">Identificar / 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 C4</w:t>
            </w:r>
          </w:p>
        </w:tc>
        <w:tc>
          <w:tcPr/>
          <w:p>
            <w:pPr>
              <w:pStyle w:val="Compact"/>
            </w:pPr>
            <w:r>
              <w:t xml:space="preserve">18/09</w:t>
            </w:r>
          </w:p>
        </w:tc>
        <w:tc>
          <w:tcPr/>
          <w:p>
            <w:pPr>
              <w:pStyle w:val="Compact"/>
            </w:pPr>
            <w:r>
              <w:t xml:space="preserve">Contexto/Contenedores/Componentes/Código</w:t>
            </w:r>
          </w:p>
        </w:tc>
        <w:tc>
          <w:tcPr/>
          <w:p>
            <w:pPr>
              <w:pStyle w:val="Compact"/>
            </w:pPr>
            <w:r>
              <w:t xml:space="preserve">Identificar / Presentación</w:t>
            </w:r>
          </w:p>
        </w:tc>
      </w:tr>
    </w:tbl>
    <w:bookmarkEnd w:id="41"/>
    <w:bookmarkStart w:id="42" w:name="entrega-a-red-team"/>
    <w:p>
      <w:pPr>
        <w:pStyle w:val="Heading3"/>
      </w:pPr>
      <w:r>
        <w:t xml:space="preserve">8.2 Entrega a Red Team</w:t>
      </w:r>
    </w:p>
    <w:p>
      <w:pPr>
        <w:pStyle w:val="FirstParagraph"/>
      </w:pPr>
      <w:r>
        <w:rPr>
          <w:b/>
          <w:bCs/>
        </w:rPr>
        <w:t xml:space="preserve">Cómo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tag v1.0</w:t>
      </w:r>
      <w:r>
        <w:t xml:space="preserve"> </w:t>
      </w:r>
      <w:r>
        <w:t xml:space="preserve">en el repositorio + árbol 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congelado + video demo (máximo 5 min).</w:t>
      </w:r>
      <w:r>
        <w:t xml:space="preserve"> </w:t>
      </w:r>
      <w:r>
        <w:rPr>
          <w:b/>
          <w:bCs/>
        </w:rPr>
        <w:t xml:space="preserve">Cuándo</w:t>
      </w:r>
      <w:r>
        <w:t xml:space="preserve">:</w:t>
      </w:r>
      <w:r>
        <w:t xml:space="preserve"> </w:t>
      </w:r>
      <w:r>
        <w:rPr>
          <w:b/>
          <w:bCs/>
        </w:rPr>
        <w:t xml:space="preserve">Miércoles 07/10/2026 (pre-entrega)</w:t>
      </w:r>
      <w:r>
        <w:t xml:space="preserve">; sirve de base a la auditoría del 14/10.</w:t>
      </w:r>
      <w:r>
        <w:t xml:space="preserve"> </w:t>
      </w:r>
      <w:r>
        <w:rPr>
          <w:b/>
          <w:bCs/>
        </w:rPr>
        <w:t xml:space="preserve">Con qué</w:t>
      </w:r>
      <w:r>
        <w:t xml:space="preserve">: hash (SHA-256) del tag para garantizar integridad; el Red Team verificará que no se modificó durante la evaluación.</w:t>
      </w:r>
    </w:p>
    <w:bookmarkEnd w:id="42"/>
    <w:bookmarkStart w:id="43" w:name="fase-2-red-team-2810-al-09112026"/>
    <w:p>
      <w:pPr>
        <w:pStyle w:val="Heading3"/>
      </w:pPr>
      <w:r>
        <w:t xml:space="preserve">8.3 Fase 2 — Red Team (28/10 al 09/11/2026)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Plantilla</w:t>
            </w:r>
          </w:p>
        </w:tc>
        <w:tc>
          <w:tcPr/>
          <w:p>
            <w:pPr>
              <w:pStyle w:val="Compact"/>
            </w:pPr>
            <w:r>
              <w:t xml:space="preserve">Cuándo llenarla</w:t>
            </w:r>
          </w:p>
        </w:tc>
        <w:tc>
          <w:tcPr/>
          <w:p>
            <w:pPr>
              <w:pStyle w:val="Compact"/>
            </w:pPr>
            <w:r>
              <w:t xml:space="preserve">Con qué evidencia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04-gestion-incidentes</w:t>
            </w:r>
            <w:r>
              <w:t xml:space="preserve"> </w:t>
            </w:r>
            <w:r>
              <w:t xml:space="preserve">(reutilizada)</w:t>
            </w:r>
          </w:p>
        </w:tc>
        <w:tc>
          <w:tcPr/>
          <w:p>
            <w:pPr>
              <w:pStyle w:val="Compact"/>
            </w:pPr>
            <w:r>
              <w:t xml:space="preserve">Cada hallazgo = nuevo incidente</w:t>
            </w:r>
          </w:p>
        </w:tc>
        <w:tc>
          <w:tcPr/>
          <w:p>
            <w:pPr>
              <w:pStyle w:val="Compact"/>
            </w:pPr>
            <w:r>
              <w:t xml:space="preserve">Capturas, repro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10-gestion-vulnerabilidades</w:t>
            </w:r>
            <w:r>
              <w:t xml:space="preserve"> </w:t>
            </w:r>
            <w:r>
              <w:t xml:space="preserve">(reutilizada)</w:t>
            </w:r>
          </w:p>
        </w:tc>
        <w:tc>
          <w:tcPr/>
          <w:p>
            <w:pPr>
              <w:pStyle w:val="Compact"/>
            </w:pPr>
            <w:r>
              <w:t xml:space="preserve">Vulnerabilidades explotables confirmadas</w:t>
            </w:r>
          </w:p>
        </w:tc>
        <w:tc>
          <w:tcPr/>
          <w:p>
            <w:pPr>
              <w:pStyle w:val="Compact"/>
            </w:pPr>
            <w:r>
              <w:t xml:space="preserve">Escaneos, explotación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03-analisis-riesgos</w:t>
            </w:r>
            <w:r>
              <w:t xml:space="preserve"> </w:t>
            </w:r>
            <w:r>
              <w:t xml:space="preserve">(reutilizada)</w:t>
            </w:r>
          </w:p>
        </w:tc>
        <w:tc>
          <w:tcPr/>
          <w:p>
            <w:pPr>
              <w:pStyle w:val="Compact"/>
            </w:pPr>
            <w:r>
              <w:t xml:space="preserve">Riesgos residuales validados</w:t>
            </w:r>
          </w:p>
        </w:tc>
        <w:tc>
          <w:tcPr/>
          <w:p>
            <w:pPr>
              <w:pStyle w:val="Compact"/>
            </w:pPr>
            <w:r>
              <w:t xml:space="preserve">Resultado de la intrusión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informe-red-team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Pre-entrega 28/10</w:t>
            </w:r>
            <w:r>
              <w:t xml:space="preserve"> </w:t>
            </w:r>
            <w:r>
              <w:t xml:space="preserve">(70%) y</w:t>
            </w:r>
            <w:r>
              <w:t xml:space="preserve"> </w:t>
            </w:r>
            <w:r>
              <w:rPr>
                <w:b/>
                <w:bCs/>
              </w:rPr>
              <w:t xml:space="preserve">final 09/11</w:t>
            </w:r>
          </w:p>
        </w:tc>
        <w:tc>
          <w:tcPr/>
          <w:p>
            <w:pPr>
              <w:pStyle w:val="Compact"/>
            </w:pPr>
            <w:r>
              <w:t xml:space="preserve">Documento completo según plantilla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99-bitacora-trabajo</w:t>
            </w:r>
            <w:r>
              <w:t xml:space="preserve"> </w:t>
            </w:r>
            <w:r>
              <w:t xml:space="preserve">/ Excel bitácora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Diario</w:t>
            </w:r>
          </w:p>
        </w:tc>
        <w:tc>
          <w:tcPr/>
          <w:p>
            <w:pPr>
              <w:pStyle w:val="Compact"/>
            </w:pPr>
            <w:r>
              <w:t xml:space="preserve">Ataques, repro, resultado</w:t>
            </w:r>
          </w:p>
        </w:tc>
      </w:tr>
    </w:tbl>
    <w:bookmarkEnd w:id="43"/>
    <w:bookmarkStart w:id="44" w:name="cierre-ambos-equipos-09112026"/>
    <w:p>
      <w:pPr>
        <w:pStyle w:val="Heading3"/>
      </w:pPr>
      <w:r>
        <w:t xml:space="preserve">8.4 Cierre (ambos equipos, 09/11/2026)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Foro de lecciones aprendidas</w:t>
      </w:r>
      <w:r>
        <w:t xml:space="preserve"> </w:t>
      </w:r>
      <w:r>
        <w:t xml:space="preserve">donde Blue Team responde a cada hallazgo (mitigado/no mitiga/plan).</w:t>
      </w:r>
    </w:p>
    <w:p>
      <w:pPr>
        <w:pStyle w:val="Compact"/>
        <w:numPr>
          <w:ilvl w:val="0"/>
          <w:numId w:val="1016"/>
        </w:numPr>
      </w:pPr>
      <w:r>
        <w:t xml:space="preserve">Actualizar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con las correcciones realizadas post-evaluación.</w:t>
      </w:r>
    </w:p>
    <w:p>
      <w:pPr>
        <w:pStyle w:val="Compact"/>
        <w:numPr>
          <w:ilvl w:val="0"/>
          <w:numId w:val="1016"/>
        </w:numPr>
      </w:pPr>
      <w:r>
        <w:t xml:space="preserve">Cargar evidencia en la plataforma del curso.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iterios-globales-de-evaluación"/>
    <w:p>
      <w:pPr>
        <w:pStyle w:val="Heading2"/>
      </w:pPr>
      <w:r>
        <w:t xml:space="preserve">9. Criterios globales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Cumplimiento de RF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Todos los RF implementados y demostrables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 de la documentación (plantillas + Excel MCU)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Completas, con evidencia y mapeo normativo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Auditoría (por función MCU, con evidencia y demo en vivo)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Desempeño en la defensa del 14/10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Red Team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Hallazgos válidos y bien documentados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Presentación y trabajo en equipo (incl. bitácora)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Video + reportes + foro</w:t>
            </w:r>
          </w:p>
        </w:tc>
      </w:tr>
    </w:tbl>
    <w:p>
      <w:pPr>
        <w:pStyle w:val="BlockText"/>
      </w:pPr>
      <w:r>
        <w:t xml:space="preserve">Requisito de aprobación: la</w:t>
      </w:r>
      <w:r>
        <w:t xml:space="preserve"> </w:t>
      </w:r>
      <w:r>
        <w:rPr>
          <w:b/>
          <w:bCs/>
        </w:rPr>
        <w:t xml:space="preserve">auditoría</w:t>
      </w:r>
      <w:r>
        <w:t xml:space="preserve"> </w:t>
      </w:r>
      <w:r>
        <w:t xml:space="preserve">de las funciones</w:t>
      </w:r>
      <w:r>
        <w:t xml:space="preserve"> </w:t>
      </w:r>
      <w:r>
        <w:rPr>
          <w:b/>
          <w:bCs/>
        </w:rPr>
        <w:t xml:space="preserve">Proteger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Detectar</w:t>
      </w:r>
      <w:r>
        <w:t xml:space="preserve"> </w:t>
      </w:r>
      <w:r>
        <w:t xml:space="preserve">debe demostrarse en vivo; si el auditor encuentra que un control declarado no es demostrable, se descuenta del puntaje de auditoría.</w:t>
      </w:r>
    </w:p>
    <w:bookmarkEnd w:id="46"/>
    <w:bookmarkStart w:id="47" w:name="anexos"/>
    <w:p>
      <w:pPr>
        <w:pStyle w:val="Heading2"/>
      </w:pPr>
      <w:r>
        <w:t xml:space="preserve">10. Anexos</w:t>
      </w:r>
    </w:p>
    <w:p>
      <w:pPr>
        <w:pStyle w:val="Compact"/>
        <w:numPr>
          <w:ilvl w:val="0"/>
          <w:numId w:val="1017"/>
        </w:numPr>
      </w:pPr>
      <w:r>
        <w:t xml:space="preserve">Anexo A — Requisitos técnicos del entorno de laboratorio (VMs por equipo).</w:t>
      </w:r>
    </w:p>
    <w:p>
      <w:pPr>
        <w:pStyle w:val="Compact"/>
        <w:numPr>
          <w:ilvl w:val="0"/>
          <w:numId w:val="1017"/>
        </w:numPr>
      </w:pPr>
      <w:r>
        <w:t xml:space="preserve">Anexo B — Conjunto mínimo de datos de prueba a cargar (20+ sistemas con credenciales).</w:t>
      </w:r>
    </w:p>
    <w:p>
      <w:pPr>
        <w:pStyle w:val="Compact"/>
        <w:numPr>
          <w:ilvl w:val="0"/>
          <w:numId w:val="1017"/>
        </w:numPr>
      </w:pPr>
      <w:r>
        <w:t xml:space="preserve">Anexo C — Plantilla de reglas de compromiso firmadas por ambos equipos.</w:t>
      </w:r>
    </w:p>
    <w:p>
      <w:pPr>
        <w:pStyle w:val="Compact"/>
        <w:numPr>
          <w:ilvl w:val="0"/>
          <w:numId w:val="1017"/>
        </w:numPr>
      </w:pPr>
      <w:r>
        <w:t xml:space="preserve">Anexo D — Plantillas de arquitectura 4+1 y C4 (</w:t>
      </w:r>
      <w:r>
        <w:rPr>
          <w:rStyle w:val="VerbatimChar"/>
        </w:rPr>
        <w:t xml:space="preserve">plantilla/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Anexo E — Excel de controles/activos/RACI/bitácora (</w:t>
      </w:r>
      <w:r>
        <w:rPr>
          <w:rStyle w:val="VerbatimChar"/>
        </w:rPr>
        <w:t xml:space="preserve">plantilla/mcu5/excel/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Anexo F — Plantilla de informe Red Team (</w:t>
      </w:r>
      <w:r>
        <w:rPr>
          <w:rStyle w:val="VerbatimChar"/>
        </w:rPr>
        <w:t xml:space="preserve">plantilla/informe-red-team.md</w:t>
      </w:r>
      <w:r>
        <w:t xml:space="preserve">).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2026-09-07T12:55:15Z</dcterms:created>
  <dcterms:modified xsi:type="dcterms:W3CDTF">2026-09-07T12:55:15Z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