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ctividades--bases-de-datos-nosql"/>
    <w:p>
      <w:pPr>
        <w:pStyle w:val="Heading1"/>
      </w:pPr>
      <w:r>
        <w:t xml:space="preserve">Actividades — Bases de Datos NoSQL</w:t>
      </w:r>
    </w:p>
    <w:p>
      <w:pPr>
        <w:pStyle w:val="FirstParagraph"/>
      </w:pPr>
      <w:r>
        <w:t xml:space="preserve">16 actividades prácticas de</w:t>
      </w:r>
      <w:r>
        <w:t xml:space="preserve"> </w:t>
      </w:r>
      <w:r>
        <w:rPr>
          <w:b/>
          <w:bCs/>
        </w:rPr>
        <w:t xml:space="preserve">50 minutos</w:t>
      </w:r>
      <w:r>
        <w:t xml:space="preserve"> </w:t>
      </w:r>
      <w:r>
        <w:t xml:space="preserve">cada una. Todo el material es</w:t>
      </w:r>
      <w:r>
        <w:t xml:space="preserve"> </w:t>
      </w:r>
      <w:r>
        <w:rPr>
          <w:b/>
          <w:bCs/>
        </w:rPr>
        <w:t xml:space="preserve">open source y 100 % local</w:t>
      </w:r>
      <w:r>
        <w:t xml:space="preserve"> </w:t>
      </w:r>
      <w:r>
        <w:t xml:space="preserve">(sin nube). En cada actividad hay</w:t>
      </w:r>
      <w:r>
        <w:t xml:space="preserve"> </w:t>
      </w:r>
      <w:r>
        <w:rPr>
          <w:b/>
          <w:bCs/>
        </w:rPr>
        <w:t xml:space="preserve">marco teórico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paso a paso</w:t>
      </w:r>
      <w:r>
        <w:t xml:space="preserve"> </w:t>
      </w:r>
      <w:r>
        <w:t xml:space="preserve">para que el estudiante trabaje de forma autónoma usando una herramienta de IA (se recomienda</w:t>
      </w:r>
      <w:r>
        <w:t xml:space="preserve"> </w:t>
      </w:r>
      <w:r>
        <w:rPr>
          <w:b/>
          <w:bCs/>
        </w:rPr>
        <w:t xml:space="preserve">OpenCode</w:t>
      </w:r>
      <w:r>
        <w:t xml:space="preserve">, y la Actividad 1 explica cómo instalarla).</w:t>
      </w:r>
    </w:p>
    <w:bookmarkStart w:id="9" w:name="cómo-usar-este-material"/>
    <w:p>
      <w:pPr>
        <w:pStyle w:val="Heading2"/>
      </w:pPr>
      <w:r>
        <w:t xml:space="preserve">Cómo usar este material</w:t>
      </w:r>
    </w:p>
    <w:p>
      <w:pPr>
        <w:pStyle w:val="Compact"/>
        <w:numPr>
          <w:ilvl w:val="0"/>
          <w:numId w:val="1001"/>
        </w:numPr>
      </w:pPr>
      <w:r>
        <w:t xml:space="preserve">Cada estudiante lee el</w:t>
      </w:r>
      <w:r>
        <w:t xml:space="preserve"> </w:t>
      </w:r>
      <w:r>
        <w:rPr>
          <w:b/>
          <w:bCs/>
        </w:rPr>
        <w:t xml:space="preserve">marco teórico</w:t>
      </w:r>
      <w:r>
        <w:t xml:space="preserve"> </w:t>
      </w:r>
      <w:r>
        <w:t xml:space="preserve">(5-8 min) y después sigue los pasos.</w:t>
      </w:r>
    </w:p>
    <w:p>
      <w:pPr>
        <w:pStyle w:val="Compact"/>
        <w:numPr>
          <w:ilvl w:val="0"/>
          <w:numId w:val="1001"/>
        </w:numPr>
      </w:pPr>
      <w:r>
        <w:t xml:space="preserve">Todo se ejecuta en la PC del estudiante con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(las bases corren en contenedores).</w:t>
      </w:r>
    </w:p>
    <w:p>
      <w:pPr>
        <w:pStyle w:val="Compact"/>
        <w:numPr>
          <w:ilvl w:val="0"/>
          <w:numId w:val="1001"/>
        </w:numPr>
      </w:pPr>
      <w:r>
        <w:t xml:space="preserve">La IA se usa para resolver dudas, generar explicaciones y verificar resultados. La Actividad 1 muestra cómo instalar</w:t>
      </w:r>
      <w:r>
        <w:t xml:space="preserve"> </w:t>
      </w:r>
      <w:r>
        <w:rPr>
          <w:b/>
          <w:bCs/>
        </w:rPr>
        <w:t xml:space="preserve">OpenCode</w:t>
      </w:r>
      <w:r>
        <w:t xml:space="preserve">; el resto deja libre la elección de la herramienta (OpenCode, ChatGPT, Claude, Gemini, Copilot, etc.).</w:t>
      </w:r>
    </w:p>
    <w:bookmarkEnd w:id="9"/>
    <w:bookmarkStart w:id="10" w:name="requisitos-previos"/>
    <w:p>
      <w:pPr>
        <w:pStyle w:val="Heading2"/>
      </w:pPr>
      <w:r>
        <w:t xml:space="preserve">Requisitos previos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Docker Desktop</w:t>
      </w:r>
      <w:r>
        <w:t xml:space="preserve"> </w:t>
      </w:r>
      <w:r>
        <w:t xml:space="preserve">(se instala en la Actividad 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 LTS</w:t>
      </w:r>
      <w:r>
        <w:t xml:space="preserve"> </w:t>
      </w:r>
      <w:r>
        <w:t xml:space="preserve">(necesario para OpenCode y para el proyecto final).</w:t>
      </w:r>
    </w:p>
    <w:p>
      <w:pPr>
        <w:pStyle w:val="Compact"/>
        <w:numPr>
          <w:ilvl w:val="0"/>
          <w:numId w:val="1002"/>
        </w:numPr>
      </w:pPr>
      <w:r>
        <w:t xml:space="preserve">Windows 10/11 (o Linux/macOS con los equivalentes indicados).</w:t>
      </w:r>
    </w:p>
    <w:bookmarkEnd w:id="10"/>
    <w:bookmarkStart w:id="27" w:name="índice-de-actividades"/>
    <w:p>
      <w:pPr>
        <w:pStyle w:val="Heading2"/>
      </w:pPr>
      <w:r>
        <w:t xml:space="preserve">Índice de actividades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Base / Tema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Instalación de herramientas y Normalización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Normalización 1FN-3FN + OpenCode + Docker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MongoDB: CRUD y primeras consultas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MongoDB (documental)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MongoDB: Aggregation Framework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Seguridad en MongoDB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Auth, RBAC, NoSQL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Redis: clave-valor y caché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Redis (clave-valor)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Seguridad en Redis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requirepass, ACL, hardening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Cassandra: CQL y series de tiempo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Cassandra (columnar)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Seguridad en Cassandra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Cassandra</w:t>
            </w:r>
          </w:p>
        </w:tc>
        <w:tc>
          <w:tcPr/>
          <w:p>
            <w:pPr>
              <w:pStyle w:val="Compact"/>
            </w:pPr>
            <w:r>
              <w:t xml:space="preserve">Auth, roles, GRANT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Neo4j: grafos y Cypher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Neo4j (grafos)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Seguridad en Neo4j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Neo4j</w:t>
            </w:r>
          </w:p>
        </w:tc>
        <w:tc>
          <w:tcPr/>
          <w:p>
            <w:pPr>
              <w:pStyle w:val="Compact"/>
            </w:pPr>
            <w:r>
              <w:t xml:space="preserve">Roles, inyección Cypher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Modelado multi-base: e-commerce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MongoDB + Redis + Neo4j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Docker Compose multi-base seguro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 bases juntas</w:t>
            </w:r>
          </w:p>
        </w:tc>
        <w:tc>
          <w:tcPr/>
          <w:p>
            <w:pPr>
              <w:pStyle w:val="Compact"/>
            </w:pPr>
            <w:r>
              <w:t xml:space="preserve">secretos, .env, redes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Indexación y rendimiento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índices,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Replicación y alta disponibilidad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replica set, 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Sharding y escalamiento horizontal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shard key, chunks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Proyecto final: API segura multi-base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Node.js + MongoDB + Redis + Neo4j</w:t>
            </w:r>
          </w:p>
        </w:tc>
        <w:tc>
          <w:tcPr/>
          <w:p>
            <w:pPr>
              <w:pStyle w:val="Compact"/>
            </w:pPr>
            <w:r>
              <w:t xml:space="preserve">JWT, bcrypt, sesiones</w:t>
            </w:r>
          </w:p>
        </w:tc>
      </w:tr>
    </w:tbl>
    <w:bookmarkEnd w:id="27"/>
    <w:bookmarkStart w:id="28" w:name="estructura-pedagógica"/>
    <w:p>
      <w:pPr>
        <w:pStyle w:val="Heading2"/>
      </w:pPr>
      <w:r>
        <w:t xml:space="preserve">Estructura pedagógica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 0 — Herramientas y fundamentos (Actividad 1):</w:t>
      </w:r>
      <w:r>
        <w:t xml:space="preserve"> </w:t>
      </w:r>
      <w:r>
        <w:t xml:space="preserve">normalización, instalación de OpenCode y Docker.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 1 — MongoDB (Actividades 2-4):</w:t>
      </w:r>
      <w:r>
        <w:t xml:space="preserve"> </w:t>
      </w:r>
      <w:r>
        <w:t xml:space="preserve">CRUD, aggregation y seguridad.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 2 — Redis (Actividades 5-6):</w:t>
      </w:r>
      <w:r>
        <w:t xml:space="preserve"> </w:t>
      </w:r>
      <w:r>
        <w:t xml:space="preserve">clave-valor, caché y hardening.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 3 — Cassandra (Actividades 7-8):</w:t>
      </w:r>
      <w:r>
        <w:t xml:space="preserve"> </w:t>
      </w:r>
      <w:r>
        <w:t xml:space="preserve">columnar, CQL y autorización.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 4 — Neo4j (Actividades 9-10):</w:t>
      </w:r>
      <w:r>
        <w:t xml:space="preserve"> </w:t>
      </w:r>
      <w:r>
        <w:t xml:space="preserve">grafos, Cypher y seguridad.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 5 — Integración (Actividades 11-12):</w:t>
      </w:r>
      <w:r>
        <w:t xml:space="preserve"> </w:t>
      </w:r>
      <w:r>
        <w:t xml:space="preserve">polyglot persistence y Docker Compose seguro.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 6 — Escalamiento (Actividades 13-15):</w:t>
      </w:r>
      <w:r>
        <w:t xml:space="preserve"> </w:t>
      </w:r>
      <w:r>
        <w:t xml:space="preserve">índices, replicación y sharding.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 7 — Proyecto final (Actividad 16):</w:t>
      </w:r>
      <w:r>
        <w:t xml:space="preserve"> </w:t>
      </w:r>
      <w:r>
        <w:t xml:space="preserve">API segura multi-base.</w:t>
      </w:r>
    </w:p>
    <w:bookmarkEnd w:id="28"/>
    <w:bookmarkStart w:id="29" w:name="estructura-de-cada-actividad"/>
    <w:p>
      <w:pPr>
        <w:pStyle w:val="Heading2"/>
      </w:pPr>
      <w:r>
        <w:t xml:space="preserve">Estructura de cada actividad</w:t>
      </w:r>
    </w:p>
    <w:p>
      <w:pPr>
        <w:pStyle w:val="SourceCode"/>
      </w:pPr>
      <w:r>
        <w:rPr>
          <w:rStyle w:val="VerbatimChar"/>
        </w:rPr>
        <w:t xml:space="preserve"># Título</w:t>
      </w:r>
      <w:r>
        <w:br/>
      </w:r>
      <w:r>
        <w:rPr>
          <w:rStyle w:val="VerbatimChar"/>
        </w:rPr>
        <w:t xml:space="preserve">## Datos generales     → duración, tipo, herramienta de IA, requisitos</w:t>
      </w:r>
      <w:r>
        <w:br/>
      </w:r>
      <w:r>
        <w:rPr>
          <w:rStyle w:val="VerbatimChar"/>
        </w:rPr>
        <w:t xml:space="preserve">## Presupuesto de tiempo</w:t>
      </w:r>
      <w:r>
        <w:br/>
      </w:r>
      <w:r>
        <w:rPr>
          <w:rStyle w:val="VerbatimChar"/>
        </w:rPr>
        <w:t xml:space="preserve">## Objetivos</w:t>
      </w:r>
      <w:r>
        <w:br/>
      </w:r>
      <w:r>
        <w:rPr>
          <w:rStyle w:val="VerbatimChar"/>
        </w:rPr>
        <w:t xml:space="preserve">## Marco teórico        → 5-8 min de lectura</w:t>
      </w:r>
      <w:r>
        <w:br/>
      </w:r>
      <w:r>
        <w:rPr>
          <w:rStyle w:val="VerbatimChar"/>
        </w:rPr>
        <w:t xml:space="preserve">## Paso a paso          → comandos y consultas numerados</w:t>
      </w:r>
      <w:r>
        <w:br/>
      </w:r>
      <w:r>
        <w:rPr>
          <w:rStyle w:val="VerbatimChar"/>
        </w:rPr>
        <w:t xml:space="preserve">## Verificación de resultados</w:t>
      </w:r>
      <w:r>
        <w:br/>
      </w:r>
      <w:r>
        <w:rPr>
          <w:rStyle w:val="VerbatimChar"/>
        </w:rPr>
        <w:t xml:space="preserve">## Criterios de evaluación</w:t>
      </w:r>
      <w:r>
        <w:br/>
      </w:r>
      <w:r>
        <w:rPr>
          <w:rStyle w:val="VerbatimChar"/>
        </w:rPr>
        <w:t xml:space="preserve">## Entregable</w:t>
      </w:r>
    </w:p>
    <w:bookmarkEnd w:id="29"/>
    <w:bookmarkStart w:id="30" w:name="notas-al-docente"/>
    <w:p>
      <w:pPr>
        <w:pStyle w:val="Heading2"/>
      </w:pPr>
      <w:r>
        <w:t xml:space="preserve">Notas al docente</w:t>
      </w:r>
    </w:p>
    <w:p>
      <w:pPr>
        <w:pStyle w:val="Compact"/>
        <w:numPr>
          <w:ilvl w:val="0"/>
          <w:numId w:val="1004"/>
        </w:numPr>
      </w:pPr>
      <w:r>
        <w:t xml:space="preserve">Las actividades 4, 6, 8 y 10 son las de</w:t>
      </w:r>
      <w:r>
        <w:t xml:space="preserve"> </w:t>
      </w:r>
      <w:r>
        <w:rPr>
          <w:b/>
          <w:bCs/>
        </w:rPr>
        <w:t xml:space="preserve">seguridad</w:t>
      </w:r>
      <w:r>
        <w:t xml:space="preserve"> </w:t>
      </w:r>
      <w:r>
        <w:t xml:space="preserve">(una por cada tipo de base NoSQL).</w:t>
      </w:r>
    </w:p>
    <w:p>
      <w:pPr>
        <w:pStyle w:val="Compact"/>
        <w:numPr>
          <w:ilvl w:val="0"/>
          <w:numId w:val="1004"/>
        </w:numPr>
      </w:pPr>
      <w:r>
        <w:t xml:space="preserve">Las actividades 11, 12 y 16 trabajan</w:t>
      </w:r>
      <w:r>
        <w:t xml:space="preserve"> </w:t>
      </w:r>
      <w:r>
        <w:rPr>
          <w:b/>
          <w:bCs/>
        </w:rPr>
        <w:t xml:space="preserve">varias bases a la vez</w:t>
      </w:r>
      <w:r>
        <w:t xml:space="preserve"> </w:t>
      </w:r>
      <w:r>
        <w:t xml:space="preserve">(polyglot persistence).</w:t>
      </w:r>
    </w:p>
    <w:p>
      <w:pPr>
        <w:pStyle w:val="Compact"/>
        <w:numPr>
          <w:ilvl w:val="0"/>
          <w:numId w:val="1004"/>
        </w:numPr>
      </w:pPr>
      <w:r>
        <w:t xml:space="preserve">Las actividades 14 y 15 requieren más RAM (3-4 GB); conviene no hacerlas en paralelo con otras.</w:t>
      </w:r>
    </w:p>
    <w:p>
      <w:pPr>
        <w:pStyle w:val="Compact"/>
        <w:numPr>
          <w:ilvl w:val="0"/>
          <w:numId w:val="1004"/>
        </w:numPr>
      </w:pPr>
      <w:r>
        <w:t xml:space="preserve">Cada actividad entrega un</w:t>
      </w:r>
      <w:r>
        <w:t xml:space="preserve"> </w:t>
      </w:r>
      <w:r>
        <w:rPr>
          <w:b/>
          <w:bCs/>
        </w:rPr>
        <w:t xml:space="preserve">archivo</w:t>
      </w:r>
      <w:r>
        <w:t xml:space="preserve"> </w:t>
      </w:r>
      <w:r>
        <w:t xml:space="preserve">(</w:t>
      </w:r>
      <w:r>
        <w:rPr>
          <w:rStyle w:val="VerbatimChar"/>
        </w:rPr>
        <w:t xml:space="preserve">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.cql</w:t>
      </w:r>
      <w:r>
        <w:t xml:space="preserve">,</w:t>
      </w:r>
      <w:r>
        <w:t xml:space="preserve"> </w:t>
      </w:r>
      <w:r>
        <w:rPr>
          <w:rStyle w:val="VerbatimChar"/>
        </w:rPr>
        <w:t xml:space="preserve">.cypher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) que sirve como evidencia de evaluación.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ctividad-01-instalacion-y-normalizacion.md" TargetMode="External" /><Relationship Type="http://schemas.openxmlformats.org/officeDocument/2006/relationships/hyperlink" Id="rId12" Target="actividad-02-mongodb-crud.md" TargetMode="External" /><Relationship Type="http://schemas.openxmlformats.org/officeDocument/2006/relationships/hyperlink" Id="rId13" Target="actividad-03-mongodb-aggregation.md" TargetMode="External" /><Relationship Type="http://schemas.openxmlformats.org/officeDocument/2006/relationships/hyperlink" Id="rId14" Target="actividad-04-seguridad-mongodb.md" TargetMode="External" /><Relationship Type="http://schemas.openxmlformats.org/officeDocument/2006/relationships/hyperlink" Id="rId15" Target="actividad-05-redis-clave-valor.md" TargetMode="External" /><Relationship Type="http://schemas.openxmlformats.org/officeDocument/2006/relationships/hyperlink" Id="rId16" Target="actividad-06-seguridad-redis.md" TargetMode="External" /><Relationship Type="http://schemas.openxmlformats.org/officeDocument/2006/relationships/hyperlink" Id="rId17" Target="actividad-07-cassandra-cql.md" TargetMode="External" /><Relationship Type="http://schemas.openxmlformats.org/officeDocument/2006/relationships/hyperlink" Id="rId18" Target="actividad-08-seguridad-cassandra.md" TargetMode="External" /><Relationship Type="http://schemas.openxmlformats.org/officeDocument/2006/relationships/hyperlink" Id="rId19" Target="actividad-09-neo4j-cypher.md" TargetMode="External" /><Relationship Type="http://schemas.openxmlformats.org/officeDocument/2006/relationships/hyperlink" Id="rId20" Target="actividad-10-seguridad-neo4j.md" TargetMode="External" /><Relationship Type="http://schemas.openxmlformats.org/officeDocument/2006/relationships/hyperlink" Id="rId21" Target="actividad-11-modelado-multibase.md" TargetMode="External" /><Relationship Type="http://schemas.openxmlformats.org/officeDocument/2006/relationships/hyperlink" Id="rId22" Target="actividad-12-docker-compose-seguro.md" TargetMode="External" /><Relationship Type="http://schemas.openxmlformats.org/officeDocument/2006/relationships/hyperlink" Id="rId23" Target="actividad-13-indexacion-rendimiento.md" TargetMode="External" /><Relationship Type="http://schemas.openxmlformats.org/officeDocument/2006/relationships/hyperlink" Id="rId24" Target="actividad-14-replicacion-alta-disponibilidad.md" TargetMode="External" /><Relationship Type="http://schemas.openxmlformats.org/officeDocument/2006/relationships/hyperlink" Id="rId25" Target="actividad-15-sharding-escalamiento.md" TargetMode="External" /><Relationship Type="http://schemas.openxmlformats.org/officeDocument/2006/relationships/hyperlink" Id="rId26" Target="actividad-16-proyecto-final-multibas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ctividad-01-instalacion-y-normalizacion.md" TargetMode="External" /><Relationship Type="http://schemas.openxmlformats.org/officeDocument/2006/relationships/hyperlink" Id="rId12" Target="actividad-02-mongodb-crud.md" TargetMode="External" /><Relationship Type="http://schemas.openxmlformats.org/officeDocument/2006/relationships/hyperlink" Id="rId13" Target="actividad-03-mongodb-aggregation.md" TargetMode="External" /><Relationship Type="http://schemas.openxmlformats.org/officeDocument/2006/relationships/hyperlink" Id="rId14" Target="actividad-04-seguridad-mongodb.md" TargetMode="External" /><Relationship Type="http://schemas.openxmlformats.org/officeDocument/2006/relationships/hyperlink" Id="rId15" Target="actividad-05-redis-clave-valor.md" TargetMode="External" /><Relationship Type="http://schemas.openxmlformats.org/officeDocument/2006/relationships/hyperlink" Id="rId16" Target="actividad-06-seguridad-redis.md" TargetMode="External" /><Relationship Type="http://schemas.openxmlformats.org/officeDocument/2006/relationships/hyperlink" Id="rId17" Target="actividad-07-cassandra-cql.md" TargetMode="External" /><Relationship Type="http://schemas.openxmlformats.org/officeDocument/2006/relationships/hyperlink" Id="rId18" Target="actividad-08-seguridad-cassandra.md" TargetMode="External" /><Relationship Type="http://schemas.openxmlformats.org/officeDocument/2006/relationships/hyperlink" Id="rId19" Target="actividad-09-neo4j-cypher.md" TargetMode="External" /><Relationship Type="http://schemas.openxmlformats.org/officeDocument/2006/relationships/hyperlink" Id="rId20" Target="actividad-10-seguridad-neo4j.md" TargetMode="External" /><Relationship Type="http://schemas.openxmlformats.org/officeDocument/2006/relationships/hyperlink" Id="rId21" Target="actividad-11-modelado-multibase.md" TargetMode="External" /><Relationship Type="http://schemas.openxmlformats.org/officeDocument/2006/relationships/hyperlink" Id="rId22" Target="actividad-12-docker-compose-seguro.md" TargetMode="External" /><Relationship Type="http://schemas.openxmlformats.org/officeDocument/2006/relationships/hyperlink" Id="rId23" Target="actividad-13-indexacion-rendimiento.md" TargetMode="External" /><Relationship Type="http://schemas.openxmlformats.org/officeDocument/2006/relationships/hyperlink" Id="rId24" Target="actividad-14-replicacion-alta-disponibilidad.md" TargetMode="External" /><Relationship Type="http://schemas.openxmlformats.org/officeDocument/2006/relationships/hyperlink" Id="rId25" Target="actividad-15-sharding-escalamiento.md" TargetMode="External" /><Relationship Type="http://schemas.openxmlformats.org/officeDocument/2006/relationships/hyperlink" Id="rId26" Target="actividad-16-proyecto-final-multibas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2026-08-13T11:25:28Z</dcterms:created>
  <dcterms:modified xsi:type="dcterms:W3CDTF">2026-08-13T11:25:28Z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