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A7BB" w14:textId="607132C6" w:rsidR="00DB7115" w:rsidRDefault="00414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12.1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414384" w14:paraId="7CE31B49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4B049135" w14:textId="6DA1B90E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Критерии сравнения</w:t>
            </w:r>
          </w:p>
        </w:tc>
        <w:tc>
          <w:tcPr>
            <w:tcW w:w="3100" w:type="dxa"/>
            <w:vAlign w:val="center"/>
          </w:tcPr>
          <w:p w14:paraId="2D4CB714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Авторитарный стиль</w:t>
            </w:r>
          </w:p>
          <w:p w14:paraId="09438B94" w14:textId="731844BE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(директивный)</w:t>
            </w:r>
          </w:p>
        </w:tc>
        <w:tc>
          <w:tcPr>
            <w:tcW w:w="3100" w:type="dxa"/>
            <w:vAlign w:val="center"/>
          </w:tcPr>
          <w:p w14:paraId="57686262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Демократический стиль</w:t>
            </w:r>
          </w:p>
          <w:p w14:paraId="7F4E60C3" w14:textId="5A932696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(коллегиальный)</w:t>
            </w:r>
          </w:p>
        </w:tc>
      </w:tr>
      <w:tr w:rsidR="00414384" w14:paraId="5C1B24D7" w14:textId="77777777" w:rsidTr="00414384">
        <w:trPr>
          <w:trHeight w:val="1311"/>
        </w:trPr>
        <w:tc>
          <w:tcPr>
            <w:tcW w:w="3100" w:type="dxa"/>
            <w:vAlign w:val="center"/>
          </w:tcPr>
          <w:p w14:paraId="2F9AC8DD" w14:textId="615F9F8B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Методы управления</w:t>
            </w:r>
          </w:p>
        </w:tc>
        <w:tc>
          <w:tcPr>
            <w:tcW w:w="3100" w:type="dxa"/>
            <w:vAlign w:val="center"/>
          </w:tcPr>
          <w:p w14:paraId="60189E2D" w14:textId="6141E1DA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Единоначалие, приказы, распоряжения, наказания</w:t>
            </w:r>
          </w:p>
        </w:tc>
        <w:tc>
          <w:tcPr>
            <w:tcW w:w="3100" w:type="dxa"/>
            <w:vAlign w:val="center"/>
          </w:tcPr>
          <w:p w14:paraId="2B7900A9" w14:textId="71838414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Коллективные обсуждения, убеждение, поощрение инициативы</w:t>
            </w:r>
          </w:p>
        </w:tc>
      </w:tr>
      <w:tr w:rsidR="00414384" w14:paraId="40D9275B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186136F5" w14:textId="53D3BAA6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Ориентация</w:t>
            </w:r>
          </w:p>
        </w:tc>
        <w:tc>
          <w:tcPr>
            <w:tcW w:w="3100" w:type="dxa"/>
            <w:vAlign w:val="center"/>
          </w:tcPr>
          <w:p w14:paraId="6486093A" w14:textId="2ADEDC5C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На задачу, на результат любой ценой</w:t>
            </w:r>
          </w:p>
        </w:tc>
        <w:tc>
          <w:tcPr>
            <w:tcW w:w="3100" w:type="dxa"/>
            <w:vAlign w:val="center"/>
          </w:tcPr>
          <w:p w14:paraId="051CE711" w14:textId="6BA66805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На человека, на группу, на развитие сотрудников</w:t>
            </w:r>
          </w:p>
        </w:tc>
      </w:tr>
      <w:tr w:rsidR="00414384" w14:paraId="1E844DCE" w14:textId="77777777" w:rsidTr="00414384">
        <w:trPr>
          <w:trHeight w:val="1311"/>
        </w:trPr>
        <w:tc>
          <w:tcPr>
            <w:tcW w:w="3100" w:type="dxa"/>
            <w:vAlign w:val="center"/>
          </w:tcPr>
          <w:p w14:paraId="4C641198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Степень</w:t>
            </w:r>
          </w:p>
          <w:p w14:paraId="3603CAE9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централизации</w:t>
            </w:r>
          </w:p>
          <w:p w14:paraId="65C7A007" w14:textId="4A8C2C8D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полномочий</w:t>
            </w:r>
          </w:p>
        </w:tc>
        <w:tc>
          <w:tcPr>
            <w:tcW w:w="3100" w:type="dxa"/>
            <w:vAlign w:val="center"/>
          </w:tcPr>
          <w:p w14:paraId="365321CF" w14:textId="059A9141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Полная централизация, все решения принимает лидер</w:t>
            </w:r>
          </w:p>
        </w:tc>
        <w:tc>
          <w:tcPr>
            <w:tcW w:w="3100" w:type="dxa"/>
            <w:vAlign w:val="center"/>
          </w:tcPr>
          <w:p w14:paraId="2E44BFF1" w14:textId="09C5866A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Децентрализация, полномочия распределены между членами группы</w:t>
            </w:r>
          </w:p>
        </w:tc>
      </w:tr>
      <w:tr w:rsidR="00414384" w14:paraId="4FB30059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0431D1C9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Характер принятия</w:t>
            </w:r>
          </w:p>
          <w:p w14:paraId="54A995BA" w14:textId="0649B456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решений</w:t>
            </w:r>
          </w:p>
        </w:tc>
        <w:tc>
          <w:tcPr>
            <w:tcW w:w="3100" w:type="dxa"/>
            <w:vAlign w:val="center"/>
          </w:tcPr>
          <w:p w14:paraId="08E1DBC3" w14:textId="3EAE31C9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Единоличные, директивные, сверху вниз</w:t>
            </w:r>
          </w:p>
        </w:tc>
        <w:tc>
          <w:tcPr>
            <w:tcW w:w="3100" w:type="dxa"/>
            <w:vAlign w:val="center"/>
          </w:tcPr>
          <w:p w14:paraId="5BB87D7D" w14:textId="1C7C9850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Коллегиальные, с участием подчинённых</w:t>
            </w:r>
          </w:p>
        </w:tc>
      </w:tr>
      <w:tr w:rsidR="00414384" w14:paraId="57592F47" w14:textId="77777777" w:rsidTr="00414384">
        <w:trPr>
          <w:trHeight w:val="1311"/>
        </w:trPr>
        <w:tc>
          <w:tcPr>
            <w:tcW w:w="3100" w:type="dxa"/>
            <w:vAlign w:val="center"/>
          </w:tcPr>
          <w:p w14:paraId="428AD460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Отношение к</w:t>
            </w:r>
          </w:p>
          <w:p w14:paraId="63024210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инициативе</w:t>
            </w:r>
          </w:p>
          <w:p w14:paraId="21212B4E" w14:textId="68AD3BD3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подчиненных</w:t>
            </w:r>
          </w:p>
        </w:tc>
        <w:tc>
          <w:tcPr>
            <w:tcW w:w="3100" w:type="dxa"/>
            <w:vAlign w:val="center"/>
          </w:tcPr>
          <w:p w14:paraId="10870211" w14:textId="01C67D56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Подавляется, инициатива нежелательна</w:t>
            </w:r>
          </w:p>
        </w:tc>
        <w:tc>
          <w:tcPr>
            <w:tcW w:w="3100" w:type="dxa"/>
            <w:vAlign w:val="center"/>
          </w:tcPr>
          <w:p w14:paraId="2666F888" w14:textId="0A38704B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Поощряется, активно используется</w:t>
            </w:r>
          </w:p>
        </w:tc>
      </w:tr>
      <w:tr w:rsidR="00414384" w14:paraId="628BCD03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1377A7A3" w14:textId="388AF6BD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Характер контроля</w:t>
            </w:r>
          </w:p>
        </w:tc>
        <w:tc>
          <w:tcPr>
            <w:tcW w:w="3100" w:type="dxa"/>
            <w:vAlign w:val="center"/>
          </w:tcPr>
          <w:p w14:paraId="7066E0D1" w14:textId="602258CB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Жёсткий, тотальный, часто мелочный</w:t>
            </w:r>
          </w:p>
        </w:tc>
        <w:tc>
          <w:tcPr>
            <w:tcW w:w="3100" w:type="dxa"/>
            <w:vAlign w:val="center"/>
          </w:tcPr>
          <w:p w14:paraId="35CBB281" w14:textId="149D6992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Мягкий, самоконтроль, периодическая отчётность</w:t>
            </w:r>
          </w:p>
        </w:tc>
      </w:tr>
      <w:tr w:rsidR="00414384" w14:paraId="1F2D6817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4D6B738F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Уровень</w:t>
            </w:r>
          </w:p>
          <w:p w14:paraId="2E3D1156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информированности</w:t>
            </w:r>
          </w:p>
          <w:p w14:paraId="77CEE8A8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подчиненных,</w:t>
            </w:r>
          </w:p>
          <w:p w14:paraId="2844D73D" w14:textId="57C05BC2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уровень гласности</w:t>
            </w:r>
          </w:p>
        </w:tc>
        <w:tc>
          <w:tcPr>
            <w:tcW w:w="3100" w:type="dxa"/>
            <w:vAlign w:val="center"/>
          </w:tcPr>
          <w:p w14:paraId="74020F41" w14:textId="339BDBBF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Низкий, информация дозируется по решению лидера</w:t>
            </w:r>
          </w:p>
        </w:tc>
        <w:tc>
          <w:tcPr>
            <w:tcW w:w="3100" w:type="dxa"/>
            <w:vAlign w:val="center"/>
          </w:tcPr>
          <w:p w14:paraId="0E10377D" w14:textId="6C73DE1A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Высокий, открытость, гласность</w:t>
            </w:r>
          </w:p>
        </w:tc>
      </w:tr>
      <w:tr w:rsidR="00414384" w14:paraId="2C01D9E7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279A15B6" w14:textId="51DCA254" w:rsidR="00414384" w:rsidRDefault="008A0793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2</w:t>
            </w:r>
            <w:r w:rsidR="00414384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Предпочтения в</w:t>
            </w:r>
          </w:p>
          <w:p w14:paraId="5D3FAEE6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принуждении к</w:t>
            </w:r>
          </w:p>
          <w:p w14:paraId="2E97F6F0" w14:textId="6F2587D7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труду</w:t>
            </w:r>
          </w:p>
        </w:tc>
        <w:tc>
          <w:tcPr>
            <w:tcW w:w="3100" w:type="dxa"/>
            <w:vAlign w:val="center"/>
          </w:tcPr>
          <w:p w14:paraId="16E92DFB" w14:textId="6BC171D6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Угрозы, штрафы, выговоры, страх</w:t>
            </w:r>
          </w:p>
        </w:tc>
        <w:tc>
          <w:tcPr>
            <w:tcW w:w="3100" w:type="dxa"/>
            <w:vAlign w:val="center"/>
          </w:tcPr>
          <w:p w14:paraId="0A95B307" w14:textId="0A7BAC21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Обязанность, моральное стимулирование, интерес к работе</w:t>
            </w:r>
          </w:p>
        </w:tc>
      </w:tr>
      <w:tr w:rsidR="00414384" w14:paraId="3A588ED5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30940AF3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Отношение к</w:t>
            </w:r>
          </w:p>
          <w:p w14:paraId="05C2029F" w14:textId="3A74D209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критике</w:t>
            </w:r>
          </w:p>
        </w:tc>
        <w:tc>
          <w:tcPr>
            <w:tcW w:w="3100" w:type="dxa"/>
            <w:vAlign w:val="center"/>
          </w:tcPr>
          <w:p w14:paraId="7EEB455B" w14:textId="29B6E798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Негативное, критика наказуема</w:t>
            </w:r>
          </w:p>
        </w:tc>
        <w:tc>
          <w:tcPr>
            <w:tcW w:w="3100" w:type="dxa"/>
            <w:vAlign w:val="center"/>
          </w:tcPr>
          <w:p w14:paraId="22D0ABB9" w14:textId="7E6478DC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Положительное, конструктивная критика принимается</w:t>
            </w:r>
          </w:p>
        </w:tc>
      </w:tr>
      <w:tr w:rsidR="00414384" w14:paraId="37B77B7F" w14:textId="77777777" w:rsidTr="00414384">
        <w:trPr>
          <w:trHeight w:val="1241"/>
        </w:trPr>
        <w:tc>
          <w:tcPr>
            <w:tcW w:w="3100" w:type="dxa"/>
            <w:vAlign w:val="center"/>
          </w:tcPr>
          <w:p w14:paraId="6F67B25D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Характер</w:t>
            </w:r>
          </w:p>
          <w:p w14:paraId="78328BBF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межличностных</w:t>
            </w:r>
          </w:p>
          <w:p w14:paraId="4628293B" w14:textId="77777777" w:rsidR="00414384" w:rsidRDefault="00414384" w:rsidP="004143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отношений с</w:t>
            </w:r>
          </w:p>
          <w:p w14:paraId="7649D27B" w14:textId="0DC2863E" w:rsidR="00414384" w:rsidRDefault="00414384" w:rsidP="004143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подчиненными</w:t>
            </w:r>
          </w:p>
        </w:tc>
        <w:tc>
          <w:tcPr>
            <w:tcW w:w="3100" w:type="dxa"/>
            <w:vAlign w:val="center"/>
          </w:tcPr>
          <w:p w14:paraId="091CB691" w14:textId="1D491CAC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Формальные, дистанция, субординация, отсутствие близости</w:t>
            </w:r>
          </w:p>
        </w:tc>
        <w:tc>
          <w:tcPr>
            <w:tcW w:w="3100" w:type="dxa"/>
            <w:vAlign w:val="center"/>
          </w:tcPr>
          <w:p w14:paraId="2D949226" w14:textId="024E8B7A" w:rsidR="00414384" w:rsidRDefault="00414384" w:rsidP="00414384">
            <w:pPr>
              <w:jc w:val="center"/>
              <w:rPr>
                <w:rFonts w:ascii="Times New Roman" w:hAnsi="Times New Roman" w:cs="Times New Roman"/>
              </w:rPr>
            </w:pPr>
            <w:r w:rsidRPr="00414384">
              <w:rPr>
                <w:rFonts w:ascii="Times New Roman" w:hAnsi="Times New Roman" w:cs="Times New Roman"/>
              </w:rPr>
              <w:t>Дружеские, неформальные, уважение, доверие</w:t>
            </w:r>
          </w:p>
        </w:tc>
      </w:tr>
    </w:tbl>
    <w:p w14:paraId="649D4DC9" w14:textId="4C2C47E9" w:rsidR="00414384" w:rsidRDefault="00414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 12.2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14384" w14:paraId="57685CDA" w14:textId="77777777" w:rsidTr="00065370">
        <w:trPr>
          <w:trHeight w:val="2154"/>
        </w:trPr>
        <w:tc>
          <w:tcPr>
            <w:tcW w:w="2336" w:type="dxa"/>
            <w:vAlign w:val="center"/>
          </w:tcPr>
          <w:p w14:paraId="49F1A4C6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Авторство</w:t>
            </w:r>
          </w:p>
          <w:p w14:paraId="70AD9B29" w14:textId="564B25D5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модели</w:t>
            </w:r>
          </w:p>
        </w:tc>
        <w:tc>
          <w:tcPr>
            <w:tcW w:w="2336" w:type="dxa"/>
            <w:vAlign w:val="center"/>
          </w:tcPr>
          <w:p w14:paraId="53C4DF3E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Факторы</w:t>
            </w:r>
          </w:p>
          <w:p w14:paraId="42B52677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лидерства</w:t>
            </w:r>
          </w:p>
          <w:p w14:paraId="4F266077" w14:textId="3A916E0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 модели</w:t>
            </w:r>
          </w:p>
        </w:tc>
        <w:tc>
          <w:tcPr>
            <w:tcW w:w="2336" w:type="dxa"/>
            <w:vAlign w:val="center"/>
          </w:tcPr>
          <w:p w14:paraId="65B60C1E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Достоинства</w:t>
            </w:r>
          </w:p>
          <w:p w14:paraId="0E4F96B7" w14:textId="13FBCFCA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модели</w:t>
            </w:r>
          </w:p>
        </w:tc>
        <w:tc>
          <w:tcPr>
            <w:tcW w:w="2337" w:type="dxa"/>
            <w:vAlign w:val="center"/>
          </w:tcPr>
          <w:p w14:paraId="23C76D34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Недостатки</w:t>
            </w:r>
          </w:p>
          <w:p w14:paraId="1E55AA06" w14:textId="34B53676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модели</w:t>
            </w:r>
          </w:p>
        </w:tc>
      </w:tr>
      <w:tr w:rsidR="00414384" w14:paraId="7407D977" w14:textId="77777777" w:rsidTr="00065370">
        <w:trPr>
          <w:trHeight w:val="678"/>
        </w:trPr>
        <w:tc>
          <w:tcPr>
            <w:tcW w:w="2336" w:type="dxa"/>
            <w:vAlign w:val="center"/>
          </w:tcPr>
          <w:p w14:paraId="730EC5E9" w14:textId="2E1056A6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К. Левин</w:t>
            </w:r>
          </w:p>
        </w:tc>
        <w:tc>
          <w:tcPr>
            <w:tcW w:w="2336" w:type="dxa"/>
            <w:vAlign w:val="center"/>
          </w:tcPr>
          <w:p w14:paraId="18CB6479" w14:textId="78220E4D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3 стиля: авторитарный, демократический, либеральный</w:t>
            </w:r>
          </w:p>
        </w:tc>
        <w:tc>
          <w:tcPr>
            <w:tcW w:w="2336" w:type="dxa"/>
            <w:vAlign w:val="center"/>
          </w:tcPr>
          <w:p w14:paraId="4DDA2DEE" w14:textId="2AF39680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Первая классификация стилей, эмпирическая база</w:t>
            </w:r>
          </w:p>
        </w:tc>
        <w:tc>
          <w:tcPr>
            <w:tcW w:w="2337" w:type="dxa"/>
            <w:vAlign w:val="center"/>
          </w:tcPr>
          <w:p w14:paraId="4620D13D" w14:textId="3EF6702E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Не учитывает ситуацию; жёсткое деление</w:t>
            </w:r>
          </w:p>
        </w:tc>
      </w:tr>
      <w:tr w:rsidR="00414384" w14:paraId="66DC5E09" w14:textId="77777777" w:rsidTr="00065370">
        <w:trPr>
          <w:trHeight w:val="2154"/>
        </w:trPr>
        <w:tc>
          <w:tcPr>
            <w:tcW w:w="2336" w:type="dxa"/>
            <w:vAlign w:val="center"/>
          </w:tcPr>
          <w:p w14:paraId="793D03F6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Ученые</w:t>
            </w:r>
          </w:p>
          <w:p w14:paraId="34CDF76B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Университета</w:t>
            </w:r>
          </w:p>
          <w:p w14:paraId="59BF0BA2" w14:textId="5C9991DF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штата Огайо</w:t>
            </w:r>
          </w:p>
        </w:tc>
        <w:tc>
          <w:tcPr>
            <w:tcW w:w="2336" w:type="dxa"/>
            <w:vAlign w:val="center"/>
          </w:tcPr>
          <w:p w14:paraId="112E2A09" w14:textId="6729C3C1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Две шкалы: структурирование работы и внимание к людям</w:t>
            </w:r>
          </w:p>
        </w:tc>
        <w:tc>
          <w:tcPr>
            <w:tcW w:w="2336" w:type="dxa"/>
            <w:vAlign w:val="center"/>
          </w:tcPr>
          <w:p w14:paraId="330F4920" w14:textId="1E1D9466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Позволяет комбинировать оба фактора</w:t>
            </w:r>
          </w:p>
        </w:tc>
        <w:tc>
          <w:tcPr>
            <w:tcW w:w="2337" w:type="dxa"/>
            <w:vAlign w:val="center"/>
          </w:tcPr>
          <w:p w14:paraId="6C7530C1" w14:textId="731D1D4A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Не объясняет, какой стиль лучше в разных ситуациях</w:t>
            </w:r>
          </w:p>
        </w:tc>
      </w:tr>
      <w:tr w:rsidR="00414384" w14:paraId="49A89994" w14:textId="77777777" w:rsidTr="00065370">
        <w:trPr>
          <w:trHeight w:val="1415"/>
        </w:trPr>
        <w:tc>
          <w:tcPr>
            <w:tcW w:w="2336" w:type="dxa"/>
            <w:vAlign w:val="center"/>
          </w:tcPr>
          <w:p w14:paraId="1FFB5348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Мичигансий</w:t>
            </w:r>
            <w:proofErr w:type="spellEnd"/>
          </w:p>
          <w:p w14:paraId="2F107E46" w14:textId="07B6B69E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университет</w:t>
            </w:r>
          </w:p>
        </w:tc>
        <w:tc>
          <w:tcPr>
            <w:tcW w:w="2336" w:type="dxa"/>
            <w:vAlign w:val="center"/>
          </w:tcPr>
          <w:p w14:paraId="26C918B3" w14:textId="39E50833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2 типа: ориентация на производство / на человека</w:t>
            </w:r>
          </w:p>
        </w:tc>
        <w:tc>
          <w:tcPr>
            <w:tcW w:w="2336" w:type="dxa"/>
            <w:vAlign w:val="center"/>
          </w:tcPr>
          <w:p w14:paraId="0BC559A1" w14:textId="26EB4D84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Выявлена польза ориентации на человека</w:t>
            </w:r>
          </w:p>
        </w:tc>
        <w:tc>
          <w:tcPr>
            <w:tcW w:w="2337" w:type="dxa"/>
            <w:vAlign w:val="center"/>
          </w:tcPr>
          <w:p w14:paraId="2D0C3DB8" w14:textId="7B9B83BE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Считает один стиль универсально лучшим</w:t>
            </w:r>
          </w:p>
        </w:tc>
      </w:tr>
      <w:tr w:rsidR="00414384" w14:paraId="3D12A327" w14:textId="77777777" w:rsidTr="00065370">
        <w:trPr>
          <w:trHeight w:val="739"/>
        </w:trPr>
        <w:tc>
          <w:tcPr>
            <w:tcW w:w="2336" w:type="dxa"/>
            <w:vAlign w:val="center"/>
          </w:tcPr>
          <w:p w14:paraId="6418A585" w14:textId="34B7CD84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Р.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Лайкерт</w:t>
            </w:r>
            <w:proofErr w:type="spellEnd"/>
          </w:p>
        </w:tc>
        <w:tc>
          <w:tcPr>
            <w:tcW w:w="2336" w:type="dxa"/>
            <w:vAlign w:val="center"/>
          </w:tcPr>
          <w:p w14:paraId="2092C898" w14:textId="7C5A7A54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 xml:space="preserve">4 системы управления (от авторитарной до </w:t>
            </w:r>
            <w:proofErr w:type="spellStart"/>
            <w:r w:rsidRPr="00065370">
              <w:rPr>
                <w:rFonts w:ascii="Times New Roman" w:hAnsi="Times New Roman" w:cs="Times New Roman"/>
              </w:rPr>
              <w:t>партисипативной</w:t>
            </w:r>
            <w:proofErr w:type="spellEnd"/>
            <w:r w:rsidRPr="0006537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3A262A90" w14:textId="4250F68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Показал преимущества участия подчинённых</w:t>
            </w:r>
          </w:p>
        </w:tc>
        <w:tc>
          <w:tcPr>
            <w:tcW w:w="2337" w:type="dxa"/>
            <w:vAlign w:val="center"/>
          </w:tcPr>
          <w:p w14:paraId="653BAAC1" w14:textId="724F625D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Трудно внедрить в авторитарных средах</w:t>
            </w:r>
          </w:p>
        </w:tc>
      </w:tr>
      <w:tr w:rsidR="00414384" w14:paraId="0833E0F0" w14:textId="77777777" w:rsidTr="00065370">
        <w:trPr>
          <w:trHeight w:val="739"/>
        </w:trPr>
        <w:tc>
          <w:tcPr>
            <w:tcW w:w="2336" w:type="dxa"/>
            <w:vAlign w:val="center"/>
          </w:tcPr>
          <w:p w14:paraId="0F09DE5F" w14:textId="143A6DCA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 xml:space="preserve">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МакГрегор</w:t>
            </w:r>
            <w:proofErr w:type="spellEnd"/>
          </w:p>
        </w:tc>
        <w:tc>
          <w:tcPr>
            <w:tcW w:w="2336" w:type="dxa"/>
            <w:vAlign w:val="center"/>
          </w:tcPr>
          <w:p w14:paraId="08A495C4" w14:textId="67145741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Теории X и Y (отрицательная и положительная мотивация)</w:t>
            </w:r>
          </w:p>
        </w:tc>
        <w:tc>
          <w:tcPr>
            <w:tcW w:w="2336" w:type="dxa"/>
            <w:vAlign w:val="center"/>
          </w:tcPr>
          <w:p w14:paraId="2D123CF9" w14:textId="0A44C96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Влияние на менеджмент; связь с допущениями о людях</w:t>
            </w:r>
          </w:p>
        </w:tc>
        <w:tc>
          <w:tcPr>
            <w:tcW w:w="2337" w:type="dxa"/>
            <w:vAlign w:val="center"/>
          </w:tcPr>
          <w:p w14:paraId="2FB9DBD9" w14:textId="3A69E598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Упрощение, не все подходят под X или Y</w:t>
            </w:r>
          </w:p>
        </w:tc>
      </w:tr>
      <w:tr w:rsidR="00414384" w14:paraId="3AF8DF25" w14:textId="77777777" w:rsidTr="00065370">
        <w:trPr>
          <w:trHeight w:val="1415"/>
        </w:trPr>
        <w:tc>
          <w:tcPr>
            <w:tcW w:w="2336" w:type="dxa"/>
            <w:vAlign w:val="center"/>
          </w:tcPr>
          <w:p w14:paraId="4607C329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Таннембауман</w:t>
            </w:r>
            <w:proofErr w:type="spellEnd"/>
          </w:p>
          <w:p w14:paraId="49490724" w14:textId="32D6C793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Шмидт</w:t>
            </w:r>
          </w:p>
        </w:tc>
        <w:tc>
          <w:tcPr>
            <w:tcW w:w="2336" w:type="dxa"/>
            <w:vAlign w:val="center"/>
          </w:tcPr>
          <w:p w14:paraId="11A3D383" w14:textId="0414BD43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Континуум стилей (от авторитарного до демократического)</w:t>
            </w:r>
          </w:p>
        </w:tc>
        <w:tc>
          <w:tcPr>
            <w:tcW w:w="2336" w:type="dxa"/>
            <w:vAlign w:val="center"/>
          </w:tcPr>
          <w:p w14:paraId="54F5FD7D" w14:textId="336870AA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Гибкость, признание изменчивости стиля</w:t>
            </w:r>
          </w:p>
        </w:tc>
        <w:tc>
          <w:tcPr>
            <w:tcW w:w="2337" w:type="dxa"/>
            <w:vAlign w:val="center"/>
          </w:tcPr>
          <w:p w14:paraId="7C0A8763" w14:textId="09301E6D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Нет чётких правил выбора стиля</w:t>
            </w:r>
          </w:p>
        </w:tc>
      </w:tr>
      <w:tr w:rsidR="00414384" w14:paraId="6B1DC31E" w14:textId="77777777" w:rsidTr="00065370">
        <w:trPr>
          <w:trHeight w:val="678"/>
        </w:trPr>
        <w:tc>
          <w:tcPr>
            <w:tcW w:w="2336" w:type="dxa"/>
            <w:vAlign w:val="center"/>
          </w:tcPr>
          <w:p w14:paraId="789563C8" w14:textId="62787071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Блейк-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Моутон</w:t>
            </w:r>
            <w:proofErr w:type="spellEnd"/>
          </w:p>
        </w:tc>
        <w:tc>
          <w:tcPr>
            <w:tcW w:w="2336" w:type="dxa"/>
            <w:vAlign w:val="center"/>
          </w:tcPr>
          <w:p w14:paraId="1621EB97" w14:textId="1938D7D6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Управленческая решётка (5 стилей, идеал 9,9)</w:t>
            </w:r>
          </w:p>
        </w:tc>
        <w:tc>
          <w:tcPr>
            <w:tcW w:w="2336" w:type="dxa"/>
            <w:vAlign w:val="center"/>
          </w:tcPr>
          <w:p w14:paraId="2E57C41E" w14:textId="0A68358D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Наглядность, акцент на командность</w:t>
            </w:r>
          </w:p>
        </w:tc>
        <w:tc>
          <w:tcPr>
            <w:tcW w:w="2337" w:type="dxa"/>
            <w:vAlign w:val="center"/>
          </w:tcPr>
          <w:p w14:paraId="780B7894" w14:textId="42D00697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Стиль 9,9 не всегда лучший (например, в кризисе)</w:t>
            </w:r>
          </w:p>
        </w:tc>
      </w:tr>
      <w:tr w:rsidR="00414384" w14:paraId="24E3FE9E" w14:textId="77777777" w:rsidTr="00065370">
        <w:trPr>
          <w:trHeight w:val="739"/>
        </w:trPr>
        <w:tc>
          <w:tcPr>
            <w:tcW w:w="2336" w:type="dxa"/>
            <w:vAlign w:val="center"/>
          </w:tcPr>
          <w:p w14:paraId="6FD351C1" w14:textId="414427DF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Ф. Фидлер</w:t>
            </w:r>
          </w:p>
        </w:tc>
        <w:tc>
          <w:tcPr>
            <w:tcW w:w="2336" w:type="dxa"/>
            <w:vAlign w:val="center"/>
          </w:tcPr>
          <w:p w14:paraId="18F43CB2" w14:textId="3C4C88B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Ситуационный контроль (три переменные) + стиль (задача/отношения)</w:t>
            </w:r>
          </w:p>
        </w:tc>
        <w:tc>
          <w:tcPr>
            <w:tcW w:w="2336" w:type="dxa"/>
            <w:vAlign w:val="center"/>
          </w:tcPr>
          <w:p w14:paraId="6CC93B93" w14:textId="6B690D2F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Учитывает контекст</w:t>
            </w:r>
          </w:p>
        </w:tc>
        <w:tc>
          <w:tcPr>
            <w:tcW w:w="2337" w:type="dxa"/>
            <w:vAlign w:val="center"/>
          </w:tcPr>
          <w:p w14:paraId="7EFF581B" w14:textId="34F57355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Стиль считается неизменным, сложный опросник</w:t>
            </w:r>
          </w:p>
        </w:tc>
      </w:tr>
      <w:tr w:rsidR="00414384" w14:paraId="23F19B53" w14:textId="77777777" w:rsidTr="00065370">
        <w:trPr>
          <w:trHeight w:val="1415"/>
        </w:trPr>
        <w:tc>
          <w:tcPr>
            <w:tcW w:w="2336" w:type="dxa"/>
            <w:vAlign w:val="center"/>
          </w:tcPr>
          <w:p w14:paraId="642A0FEA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Хауз и</w:t>
            </w:r>
          </w:p>
          <w:p w14:paraId="1411C5F1" w14:textId="3CB172FA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Митчелл</w:t>
            </w:r>
          </w:p>
        </w:tc>
        <w:tc>
          <w:tcPr>
            <w:tcW w:w="2336" w:type="dxa"/>
            <w:vAlign w:val="center"/>
          </w:tcPr>
          <w:p w14:paraId="08E3670D" w14:textId="33B185C7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Теория «путь-цель»: 4 стиля под ситуацию</w:t>
            </w:r>
          </w:p>
        </w:tc>
        <w:tc>
          <w:tcPr>
            <w:tcW w:w="2336" w:type="dxa"/>
            <w:vAlign w:val="center"/>
          </w:tcPr>
          <w:p w14:paraId="16F50F8E" w14:textId="609D8825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Объясняет мотивацию, гибкая</w:t>
            </w:r>
          </w:p>
        </w:tc>
        <w:tc>
          <w:tcPr>
            <w:tcW w:w="2337" w:type="dxa"/>
            <w:vAlign w:val="center"/>
          </w:tcPr>
          <w:p w14:paraId="5262660B" w14:textId="47D9ACF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Много переменных для диагностики</w:t>
            </w:r>
          </w:p>
        </w:tc>
      </w:tr>
      <w:tr w:rsidR="00414384" w14:paraId="5625DF3A" w14:textId="77777777" w:rsidTr="00065370">
        <w:trPr>
          <w:trHeight w:val="1478"/>
        </w:trPr>
        <w:tc>
          <w:tcPr>
            <w:tcW w:w="2336" w:type="dxa"/>
            <w:vAlign w:val="center"/>
          </w:tcPr>
          <w:p w14:paraId="5FE55068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lastRenderedPageBreak/>
              <w:t>Херси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-</w:t>
            </w:r>
          </w:p>
          <w:p w14:paraId="073087C7" w14:textId="7B4A7E31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Бланшар</w:t>
            </w:r>
          </w:p>
        </w:tc>
        <w:tc>
          <w:tcPr>
            <w:tcW w:w="2336" w:type="dxa"/>
            <w:vAlign w:val="center"/>
          </w:tcPr>
          <w:p w14:paraId="6BD5939D" w14:textId="2084901F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Стиль зависит от зрелости подчинённых (S1–S4)</w:t>
            </w:r>
          </w:p>
        </w:tc>
        <w:tc>
          <w:tcPr>
            <w:tcW w:w="2336" w:type="dxa"/>
            <w:vAlign w:val="center"/>
          </w:tcPr>
          <w:p w14:paraId="7B8CE252" w14:textId="01DFE890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Практичный, популярный в обучении</w:t>
            </w:r>
          </w:p>
        </w:tc>
        <w:tc>
          <w:tcPr>
            <w:tcW w:w="2337" w:type="dxa"/>
            <w:vAlign w:val="center"/>
          </w:tcPr>
          <w:p w14:paraId="66D36065" w14:textId="130993D8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Нечёткие критерии зрелости</w:t>
            </w:r>
          </w:p>
        </w:tc>
      </w:tr>
      <w:tr w:rsidR="00414384" w14:paraId="2E68DD3E" w14:textId="77777777" w:rsidTr="00065370">
        <w:trPr>
          <w:trHeight w:val="1415"/>
        </w:trPr>
        <w:tc>
          <w:tcPr>
            <w:tcW w:w="2336" w:type="dxa"/>
            <w:vAlign w:val="center"/>
          </w:tcPr>
          <w:p w14:paraId="661AA213" w14:textId="77777777" w:rsidR="00065370" w:rsidRDefault="00065370" w:rsidP="0006537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Врум-Йеттон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-</w:t>
            </w:r>
          </w:p>
          <w:p w14:paraId="2D807749" w14:textId="26C89369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Яго</w:t>
            </w:r>
          </w:p>
        </w:tc>
        <w:tc>
          <w:tcPr>
            <w:tcW w:w="2336" w:type="dxa"/>
            <w:vAlign w:val="center"/>
          </w:tcPr>
          <w:p w14:paraId="346CF4F1" w14:textId="5CEE0C40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Дерево решений, стили AI–GII (степень участия группы)</w:t>
            </w:r>
          </w:p>
        </w:tc>
        <w:tc>
          <w:tcPr>
            <w:tcW w:w="2336" w:type="dxa"/>
            <w:vAlign w:val="center"/>
          </w:tcPr>
          <w:p w14:paraId="52FD8C71" w14:textId="3762DAA2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 w:rsidRPr="00065370">
              <w:rPr>
                <w:rFonts w:ascii="Times New Roman" w:hAnsi="Times New Roman" w:cs="Times New Roman"/>
              </w:rPr>
              <w:t>Чёткий алгоритм выбора стиля</w:t>
            </w:r>
          </w:p>
        </w:tc>
        <w:tc>
          <w:tcPr>
            <w:tcW w:w="2337" w:type="dxa"/>
            <w:vAlign w:val="center"/>
          </w:tcPr>
          <w:p w14:paraId="6401A6CC" w14:textId="658A7214" w:rsidR="00414384" w:rsidRDefault="00065370" w:rsidP="000653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65370">
              <w:rPr>
                <w:rFonts w:ascii="Times New Roman" w:hAnsi="Times New Roman" w:cs="Times New Roman"/>
              </w:rPr>
              <w:t>ромоздкость, требует много времени</w:t>
            </w:r>
          </w:p>
        </w:tc>
      </w:tr>
    </w:tbl>
    <w:p w14:paraId="0995672C" w14:textId="77777777" w:rsidR="00414384" w:rsidRPr="00414384" w:rsidRDefault="00414384">
      <w:pPr>
        <w:rPr>
          <w:rFonts w:ascii="Times New Roman" w:hAnsi="Times New Roman" w:cs="Times New Roman"/>
        </w:rPr>
      </w:pPr>
    </w:p>
    <w:sectPr w:rsidR="00414384" w:rsidRPr="00414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84"/>
    <w:rsid w:val="00065370"/>
    <w:rsid w:val="003375AE"/>
    <w:rsid w:val="00414384"/>
    <w:rsid w:val="00467B3C"/>
    <w:rsid w:val="008A0793"/>
    <w:rsid w:val="008A480A"/>
    <w:rsid w:val="00A45A29"/>
    <w:rsid w:val="00AC1CF4"/>
    <w:rsid w:val="00DB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F404"/>
  <w15:chartTrackingRefBased/>
  <w15:docId w15:val="{A14F886E-9B6A-6745-A4DC-39067033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3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3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3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3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3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3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3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3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3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3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3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3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438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14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1CB78A-F281-E143-BE7E-C75D02113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2026-04-23T11:32:00Z</dcterms:created>
  <dcterms:modified xsi:type="dcterms:W3CDTF">2026-04-23T11:56:00Z</dcterms:modified>
</cp:coreProperties>
</file>