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4AF3" w14:textId="77777777" w:rsidR="00ED14A0" w:rsidRPr="00D20987" w:rsidRDefault="00002C3C">
      <w:r w:rsidRPr="00D20987">
        <w:t>Homework 2 Answers:</w:t>
      </w:r>
    </w:p>
    <w:p w14:paraId="64477376" w14:textId="57DADEB6" w:rsidR="00002C3C" w:rsidRPr="00D20987" w:rsidRDefault="00002C3C" w:rsidP="00963853"/>
    <w:p w14:paraId="4BBF4741" w14:textId="029ED373" w:rsidR="00002C3C" w:rsidRPr="00D20987" w:rsidRDefault="00002C3C" w:rsidP="00002C3C">
      <w:r w:rsidRPr="00D20987">
        <w:t>Notes: there are many acceptable ways to accomplish the homework, these are just examples.</w:t>
      </w:r>
    </w:p>
    <w:p w14:paraId="041D6946" w14:textId="77777777" w:rsidR="00002C3C" w:rsidRPr="00D20987" w:rsidRDefault="00002C3C" w:rsidP="00002C3C"/>
    <w:p w14:paraId="775C620A" w14:textId="77777777" w:rsidR="00002C3C" w:rsidRPr="00D20987" w:rsidRDefault="00002C3C" w:rsidP="00002C3C">
      <w:pPr>
        <w:rPr>
          <w:b/>
        </w:rPr>
      </w:pPr>
      <w:r w:rsidRPr="00D20987">
        <w:rPr>
          <w:b/>
        </w:rPr>
        <w:t>Question1:</w:t>
      </w:r>
    </w:p>
    <w:p w14:paraId="2E2A2201" w14:textId="77777777" w:rsidR="007F1A9B" w:rsidRPr="00D20987" w:rsidRDefault="007F1A9B" w:rsidP="00002C3C">
      <w:pPr>
        <w:rPr>
          <w:b/>
        </w:rPr>
      </w:pPr>
    </w:p>
    <w:p w14:paraId="21674A52" w14:textId="0ABE3509" w:rsidR="00ED0908" w:rsidRPr="00D20987" w:rsidRDefault="000533A6" w:rsidP="007F1A9B">
      <w:r w:rsidRPr="00D20987">
        <w:drawing>
          <wp:inline distT="0" distB="0" distL="0" distR="0" wp14:anchorId="3E055623" wp14:editId="3DFDEAFC">
            <wp:extent cx="5943600" cy="3439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E9FC" w14:textId="77777777" w:rsidR="007F1A9B" w:rsidRPr="00D20987" w:rsidRDefault="007F1A9B" w:rsidP="007F1A9B"/>
    <w:p w14:paraId="5C0F12E1" w14:textId="17B11023" w:rsidR="007F1A9B" w:rsidRPr="00D20987" w:rsidRDefault="007F1A9B" w:rsidP="007F1A9B">
      <w:pPr>
        <w:pStyle w:val="ListParagraph"/>
        <w:numPr>
          <w:ilvl w:val="0"/>
          <w:numId w:val="4"/>
        </w:numPr>
      </w:pPr>
      <w:r w:rsidRPr="00D20987">
        <w:t>See the figure above.</w:t>
      </w:r>
      <w:r w:rsidR="000914D8" w:rsidRPr="00D20987">
        <w:t xml:space="preserve"> </w:t>
      </w:r>
    </w:p>
    <w:p w14:paraId="495433A1" w14:textId="1711D5F8" w:rsidR="007F1A9B" w:rsidRPr="00D20987" w:rsidRDefault="000533A6" w:rsidP="007F1A9B">
      <w:pPr>
        <w:pStyle w:val="ListParagraph"/>
        <w:numPr>
          <w:ilvl w:val="0"/>
          <w:numId w:val="4"/>
        </w:numPr>
      </w:pPr>
      <w:r w:rsidRPr="00D20987">
        <w:t>I</w:t>
      </w:r>
      <w:r w:rsidR="007F1A9B" w:rsidRPr="00D20987">
        <w:t>f you could find a path that goes from C -&gt; T -&gt; A</w:t>
      </w:r>
      <w:r w:rsidRPr="00D20987">
        <w:t xml:space="preserve"> starting from the root node</w:t>
      </w:r>
      <w:r w:rsidR="007F1A9B" w:rsidRPr="00D20987">
        <w:t>, then CTA is a substring.</w:t>
      </w:r>
    </w:p>
    <w:p w14:paraId="3E4D84ED" w14:textId="4DBE0A26" w:rsidR="007F1A9B" w:rsidRPr="00D20987" w:rsidRDefault="00680C72" w:rsidP="007F1A9B">
      <w:pPr>
        <w:pStyle w:val="ListParagraph"/>
        <w:numPr>
          <w:ilvl w:val="0"/>
          <w:numId w:val="4"/>
        </w:numPr>
      </w:pPr>
      <w:r w:rsidRPr="00D20987">
        <w:rPr>
          <w:color w:val="000000" w:themeColor="text1"/>
        </w:rPr>
        <w:t xml:space="preserve">A suffix of a </w:t>
      </w:r>
      <w:proofErr w:type="spellStart"/>
      <w:r w:rsidRPr="00D20987">
        <w:rPr>
          <w:color w:val="000000" w:themeColor="text1"/>
        </w:rPr>
        <w:t>Trie</w:t>
      </w:r>
      <w:proofErr w:type="spellEnd"/>
      <w:r w:rsidRPr="00D20987">
        <w:rPr>
          <w:color w:val="000000" w:themeColor="text1"/>
        </w:rPr>
        <w:t xml:space="preserve"> by definition is a string of any length less than or equal to </w:t>
      </w:r>
      <w:r w:rsidR="000533A6" w:rsidRPr="00D20987">
        <w:rPr>
          <w:color w:val="000000" w:themeColor="text1"/>
        </w:rPr>
        <w:t xml:space="preserve">the longest pathway of the </w:t>
      </w:r>
      <w:proofErr w:type="spellStart"/>
      <w:r w:rsidR="000533A6" w:rsidRPr="00D20987">
        <w:rPr>
          <w:color w:val="000000" w:themeColor="text1"/>
        </w:rPr>
        <w:t>Trie</w:t>
      </w:r>
      <w:proofErr w:type="spellEnd"/>
      <w:r w:rsidR="000533A6" w:rsidRPr="00D20987">
        <w:rPr>
          <w:color w:val="000000" w:themeColor="text1"/>
        </w:rPr>
        <w:t xml:space="preserve">, </w:t>
      </w:r>
      <w:r w:rsidRPr="00D20987">
        <w:rPr>
          <w:color w:val="000000" w:themeColor="text1"/>
        </w:rPr>
        <w:t xml:space="preserve">such that the last character of the suffix is the last character of the longest pathway in the </w:t>
      </w:r>
      <w:proofErr w:type="spellStart"/>
      <w:r w:rsidRPr="00D20987">
        <w:rPr>
          <w:color w:val="000000" w:themeColor="text1"/>
        </w:rPr>
        <w:t>Trie</w:t>
      </w:r>
      <w:proofErr w:type="spellEnd"/>
      <w:r w:rsidRPr="00D20987">
        <w:rPr>
          <w:color w:val="000000" w:themeColor="text1"/>
        </w:rPr>
        <w:t xml:space="preserve">. </w:t>
      </w:r>
      <w:r w:rsidRPr="00D20987">
        <w:t>I</w:t>
      </w:r>
      <w:r w:rsidR="001F2606" w:rsidRPr="00D20987">
        <w:t>f we</w:t>
      </w:r>
      <w:r w:rsidR="007F1A9B" w:rsidRPr="00D20987">
        <w:t xml:space="preserve"> co</w:t>
      </w:r>
      <w:r w:rsidR="001F2606" w:rsidRPr="00D20987">
        <w:t>uld find a path that goes from G -&gt; G</w:t>
      </w:r>
      <w:r w:rsidR="007F1A9B" w:rsidRPr="00D20987">
        <w:t xml:space="preserve"> -&gt; T -&gt; A and there</w:t>
      </w:r>
      <w:r w:rsidR="001F2606" w:rsidRPr="00D20987">
        <w:t xml:space="preserve"> is $ branching from A, then it</w:t>
      </w:r>
      <w:r w:rsidR="007F1A9B" w:rsidRPr="00D20987">
        <w:t xml:space="preserve"> is a suffix.</w:t>
      </w:r>
      <w:r w:rsidR="001F2606" w:rsidRPr="00D20987">
        <w:t xml:space="preserve"> The answer is No, thus GGTA is not a suffix.</w:t>
      </w:r>
    </w:p>
    <w:p w14:paraId="3EF13EFB" w14:textId="77777777" w:rsidR="007F1A9B" w:rsidRPr="00D20987" w:rsidRDefault="007F1A9B" w:rsidP="007F1A9B"/>
    <w:p w14:paraId="4809F694" w14:textId="77777777" w:rsidR="007F1A9B" w:rsidRPr="00D20987" w:rsidRDefault="007F1A9B" w:rsidP="007F1A9B">
      <w:pPr>
        <w:rPr>
          <w:b/>
        </w:rPr>
      </w:pPr>
      <w:r w:rsidRPr="00D20987">
        <w:rPr>
          <w:b/>
        </w:rPr>
        <w:t xml:space="preserve">Question2: </w:t>
      </w:r>
    </w:p>
    <w:p w14:paraId="41456BF9" w14:textId="77777777" w:rsidR="007F1A9B" w:rsidRPr="00D20987" w:rsidRDefault="007F1A9B" w:rsidP="007F1A9B">
      <w:pPr>
        <w:rPr>
          <w:b/>
        </w:rPr>
      </w:pPr>
    </w:p>
    <w:p w14:paraId="1F4C11FD" w14:textId="37DE5D9B" w:rsidR="007F1A9B" w:rsidRPr="00D20987" w:rsidRDefault="007F1A9B" w:rsidP="000533A6">
      <w:r w:rsidRPr="00D20987">
        <w:t xml:space="preserve">You can </w:t>
      </w:r>
      <w:r w:rsidR="00CE1AD0" w:rsidRPr="00D20987">
        <w:t xml:space="preserve">combine the suffix trees for both by </w:t>
      </w:r>
      <w:r w:rsidRPr="00D20987">
        <w:t>add</w:t>
      </w:r>
      <w:r w:rsidR="00CE1AD0" w:rsidRPr="00D20987">
        <w:t>ing</w:t>
      </w:r>
      <w:r w:rsidRPr="00D20987">
        <w:t xml:space="preserve"> a different symbol to </w:t>
      </w:r>
      <w:r w:rsidR="00CE1AD0" w:rsidRPr="00D20987">
        <w:t>the second</w:t>
      </w:r>
      <w:r w:rsidRPr="00D20987">
        <w:t xml:space="preserve"> string, for example “ATAGCTAG$” and “ACGCTAGG#”, and then draw the suffix tree for these two strings together. The longest common substring is the </w:t>
      </w:r>
      <w:r w:rsidR="00CE1AD0" w:rsidRPr="00D20987">
        <w:t>longest path that has both</w:t>
      </w:r>
      <w:r w:rsidRPr="00D20987">
        <w:t xml:space="preserve"> $ and # branching from</w:t>
      </w:r>
      <w:r w:rsidR="00CE1AD0" w:rsidRPr="00D20987">
        <w:t xml:space="preserve"> it</w:t>
      </w:r>
      <w:r w:rsidRPr="00D20987">
        <w:t>.</w:t>
      </w:r>
    </w:p>
    <w:p w14:paraId="445AEB48" w14:textId="77777777" w:rsidR="00680C72" w:rsidRPr="00D20987" w:rsidRDefault="00680C72" w:rsidP="007F1A9B">
      <w:pPr>
        <w:rPr>
          <w:color w:val="2D3B45"/>
          <w:shd w:val="clear" w:color="auto" w:fill="FFFFFF"/>
        </w:rPr>
      </w:pPr>
    </w:p>
    <w:p w14:paraId="6F00F0DC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1225219C" w14:textId="77777777" w:rsidR="007F1A9B" w:rsidRPr="00D20987" w:rsidRDefault="007F1A9B" w:rsidP="007F1A9B">
      <w:pPr>
        <w:rPr>
          <w:b/>
          <w:color w:val="2D3B45"/>
          <w:shd w:val="clear" w:color="auto" w:fill="FFFFFF"/>
        </w:rPr>
      </w:pPr>
      <w:r w:rsidRPr="00D20987">
        <w:rPr>
          <w:b/>
          <w:color w:val="2D3B45"/>
          <w:shd w:val="clear" w:color="auto" w:fill="FFFFFF"/>
        </w:rPr>
        <w:t>Question3:</w:t>
      </w:r>
    </w:p>
    <w:p w14:paraId="3587108D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1992B184" w14:textId="77777777" w:rsidR="007F1A9B" w:rsidRPr="00D20987" w:rsidRDefault="007F1A9B" w:rsidP="007F1A9B">
      <w:pPr>
        <w:rPr>
          <w:noProof/>
        </w:rPr>
      </w:pPr>
      <w:r w:rsidRPr="00D20987">
        <w:rPr>
          <w:color w:val="2D3B45"/>
          <w:shd w:val="clear" w:color="auto" w:fill="FFFFFF"/>
        </w:rPr>
        <w:t>A)</w:t>
      </w:r>
      <w:r w:rsidRPr="00D20987">
        <w:rPr>
          <w:noProof/>
        </w:rPr>
        <w:t xml:space="preserve"> </w:t>
      </w:r>
    </w:p>
    <w:p w14:paraId="2BB0C296" w14:textId="56E433B0" w:rsidR="00215002" w:rsidRPr="00D20987" w:rsidRDefault="00215002" w:rsidP="007F1A9B">
      <w:pPr>
        <w:rPr>
          <w:noProof/>
        </w:rPr>
      </w:pPr>
      <w:r w:rsidRPr="00D20987">
        <w:rPr>
          <w:noProof/>
        </w:rPr>
        <w:lastRenderedPageBreak/>
        <w:t>FSA Diagram:</w:t>
      </w:r>
    </w:p>
    <w:p w14:paraId="0B9FBEAF" w14:textId="0A62E797" w:rsidR="001F2606" w:rsidRPr="00D20987" w:rsidRDefault="001F2606" w:rsidP="007F1A9B">
      <w:pPr>
        <w:rPr>
          <w:noProof/>
        </w:rPr>
      </w:pPr>
    </w:p>
    <w:p w14:paraId="0F5B3F2F" w14:textId="3835E48F" w:rsidR="001F2606" w:rsidRPr="00D20987" w:rsidRDefault="001F2606" w:rsidP="007F1A9B">
      <w:pPr>
        <w:rPr>
          <w:noProof/>
        </w:rPr>
      </w:pPr>
      <w:r w:rsidRPr="00D20987">
        <w:rPr>
          <w:noProof/>
        </w:rPr>
        <w:t>If we consider that overlapping motif</w:t>
      </w:r>
      <w:r w:rsidR="00CE1AD0" w:rsidRPr="00D20987">
        <w:rPr>
          <w:noProof/>
        </w:rPr>
        <w:t>s are</w:t>
      </w:r>
      <w:r w:rsidRPr="00D20987">
        <w:rPr>
          <w:noProof/>
        </w:rPr>
        <w:t xml:space="preserve"> allowed, </w:t>
      </w:r>
      <w:r w:rsidR="00CE1AD0" w:rsidRPr="00D20987">
        <w:rPr>
          <w:noProof/>
        </w:rPr>
        <w:t>then the FSA diagram c</w:t>
      </w:r>
      <w:r w:rsidRPr="00D20987">
        <w:rPr>
          <w:noProof/>
        </w:rPr>
        <w:t>ould be like this</w:t>
      </w:r>
      <w:r w:rsidR="00CE1AD0" w:rsidRPr="00D20987">
        <w:rPr>
          <w:noProof/>
        </w:rPr>
        <w:t xml:space="preserve"> (orange lines are merely for contrast)</w:t>
      </w:r>
      <w:r w:rsidRPr="00D20987">
        <w:rPr>
          <w:noProof/>
        </w:rPr>
        <w:t>:</w:t>
      </w:r>
    </w:p>
    <w:p w14:paraId="3725BFB9" w14:textId="77777777" w:rsidR="00215002" w:rsidRPr="00D20987" w:rsidRDefault="00D878BE" w:rsidP="007F1A9B">
      <w:r w:rsidRPr="00D20987">
        <w:rPr>
          <w:noProof/>
        </w:rPr>
        <w:drawing>
          <wp:inline distT="0" distB="0" distL="0" distR="0" wp14:anchorId="382864F9" wp14:editId="00B6674C">
            <wp:extent cx="5943600" cy="2658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DDC5" w14:textId="77777777" w:rsidR="007F1A9B" w:rsidRPr="00D20987" w:rsidRDefault="007F1A9B" w:rsidP="007F1A9B">
      <w:r w:rsidRPr="00D20987">
        <w:t xml:space="preserve">For test string </w:t>
      </w:r>
    </w:p>
    <w:p w14:paraId="26A0A5EF" w14:textId="77777777" w:rsidR="00215002" w:rsidRPr="00D20987" w:rsidRDefault="00215002" w:rsidP="00215002">
      <w:r w:rsidRPr="00D20987">
        <w:t>ATTTGATTTTTAGATAACACTAAAA</w:t>
      </w:r>
      <w:r w:rsidR="00C12D06" w:rsidRPr="00D20987">
        <w:t>, it will reach accepting state only once.</w:t>
      </w:r>
    </w:p>
    <w:p w14:paraId="7C0A93B8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3CD1E824" w14:textId="77777777" w:rsidR="00215002" w:rsidRPr="00D20987" w:rsidRDefault="00215002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20987">
        <w:rPr>
          <w:color w:val="000000" w:themeColor="text1"/>
        </w:rPr>
        <w:t>Transition Table:</w:t>
      </w:r>
    </w:p>
    <w:p w14:paraId="5BC36EF0" w14:textId="77777777" w:rsidR="00215002" w:rsidRPr="00D20987" w:rsidRDefault="00215002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tbl>
      <w:tblPr>
        <w:tblStyle w:val="TableGrid"/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D878BE" w:rsidRPr="00D20987" w14:paraId="04FD43FA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7383E06D" w14:textId="77777777" w:rsidR="00215002" w:rsidRPr="00D20987" w:rsidRDefault="00215002" w:rsidP="001D2B35">
            <w:pPr>
              <w:rPr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noWrap/>
            <w:hideMark/>
          </w:tcPr>
          <w:p w14:paraId="25459D60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AB33560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T</w:t>
            </w:r>
          </w:p>
        </w:tc>
        <w:tc>
          <w:tcPr>
            <w:tcW w:w="1300" w:type="dxa"/>
            <w:noWrap/>
            <w:hideMark/>
          </w:tcPr>
          <w:p w14:paraId="4813AB58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G</w:t>
            </w:r>
          </w:p>
        </w:tc>
        <w:tc>
          <w:tcPr>
            <w:tcW w:w="1300" w:type="dxa"/>
            <w:noWrap/>
            <w:hideMark/>
          </w:tcPr>
          <w:p w14:paraId="35A13865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C</w:t>
            </w:r>
          </w:p>
        </w:tc>
      </w:tr>
      <w:tr w:rsidR="00D878BE" w:rsidRPr="00D20987" w14:paraId="456DE3D3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032573AA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  <w:tc>
          <w:tcPr>
            <w:tcW w:w="1300" w:type="dxa"/>
            <w:noWrap/>
            <w:hideMark/>
          </w:tcPr>
          <w:p w14:paraId="4ED2E9D1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0C60E573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7C4F342E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  <w:tc>
          <w:tcPr>
            <w:tcW w:w="1300" w:type="dxa"/>
            <w:noWrap/>
            <w:hideMark/>
          </w:tcPr>
          <w:p w14:paraId="0591CCE3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4524AB87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23C9FACF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16A792EB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35BC124B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0B16A7AF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q2</w:t>
            </w:r>
          </w:p>
        </w:tc>
        <w:tc>
          <w:tcPr>
            <w:tcW w:w="1300" w:type="dxa"/>
            <w:noWrap/>
            <w:hideMark/>
          </w:tcPr>
          <w:p w14:paraId="7F2B8F48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522BE460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2AD522F3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q2</w:t>
            </w:r>
          </w:p>
        </w:tc>
        <w:tc>
          <w:tcPr>
            <w:tcW w:w="1300" w:type="dxa"/>
            <w:noWrap/>
            <w:hideMark/>
          </w:tcPr>
          <w:p w14:paraId="4DAA9400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q3</w:t>
            </w:r>
          </w:p>
        </w:tc>
        <w:tc>
          <w:tcPr>
            <w:tcW w:w="1300" w:type="dxa"/>
            <w:noWrap/>
            <w:hideMark/>
          </w:tcPr>
          <w:p w14:paraId="23FCA808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2EC70131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  <w:tc>
          <w:tcPr>
            <w:tcW w:w="1300" w:type="dxa"/>
            <w:noWrap/>
            <w:hideMark/>
          </w:tcPr>
          <w:p w14:paraId="238576D1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5A094FCB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78E51668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q3</w:t>
            </w:r>
          </w:p>
        </w:tc>
        <w:tc>
          <w:tcPr>
            <w:tcW w:w="1300" w:type="dxa"/>
            <w:noWrap/>
            <w:hideMark/>
          </w:tcPr>
          <w:p w14:paraId="07998454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27763766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q4</w:t>
            </w:r>
          </w:p>
        </w:tc>
        <w:tc>
          <w:tcPr>
            <w:tcW w:w="1300" w:type="dxa"/>
            <w:noWrap/>
            <w:hideMark/>
          </w:tcPr>
          <w:p w14:paraId="7D381653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q2</w:t>
            </w:r>
          </w:p>
        </w:tc>
        <w:tc>
          <w:tcPr>
            <w:tcW w:w="1300" w:type="dxa"/>
            <w:noWrap/>
            <w:hideMark/>
          </w:tcPr>
          <w:p w14:paraId="6BBD58EC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4E002300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3246F48A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q4</w:t>
            </w:r>
          </w:p>
        </w:tc>
        <w:tc>
          <w:tcPr>
            <w:tcW w:w="1300" w:type="dxa"/>
            <w:noWrap/>
            <w:hideMark/>
          </w:tcPr>
          <w:p w14:paraId="67202B25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q5</w:t>
            </w:r>
          </w:p>
        </w:tc>
        <w:tc>
          <w:tcPr>
            <w:tcW w:w="1300" w:type="dxa"/>
            <w:noWrap/>
            <w:hideMark/>
          </w:tcPr>
          <w:p w14:paraId="5824228D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7D4E5B94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q2</w:t>
            </w:r>
          </w:p>
        </w:tc>
        <w:tc>
          <w:tcPr>
            <w:tcW w:w="1300" w:type="dxa"/>
            <w:noWrap/>
            <w:hideMark/>
          </w:tcPr>
          <w:p w14:paraId="421C2D3C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1C96EC42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764B866C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q5</w:t>
            </w:r>
          </w:p>
        </w:tc>
        <w:tc>
          <w:tcPr>
            <w:tcW w:w="1300" w:type="dxa"/>
            <w:noWrap/>
            <w:hideMark/>
          </w:tcPr>
          <w:p w14:paraId="4A70CBC1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q7</w:t>
            </w:r>
          </w:p>
        </w:tc>
        <w:tc>
          <w:tcPr>
            <w:tcW w:w="1300" w:type="dxa"/>
            <w:noWrap/>
            <w:hideMark/>
          </w:tcPr>
          <w:p w14:paraId="644581F4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59975B7C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q6</w:t>
            </w:r>
          </w:p>
        </w:tc>
        <w:tc>
          <w:tcPr>
            <w:tcW w:w="1300" w:type="dxa"/>
            <w:noWrap/>
            <w:hideMark/>
          </w:tcPr>
          <w:p w14:paraId="1E9D88D4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12252CCE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64F25F24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q6</w:t>
            </w:r>
          </w:p>
        </w:tc>
        <w:tc>
          <w:tcPr>
            <w:tcW w:w="1300" w:type="dxa"/>
            <w:noWrap/>
            <w:hideMark/>
          </w:tcPr>
          <w:p w14:paraId="4138C6A3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q3</w:t>
            </w:r>
          </w:p>
        </w:tc>
        <w:tc>
          <w:tcPr>
            <w:tcW w:w="1300" w:type="dxa"/>
            <w:noWrap/>
            <w:hideMark/>
          </w:tcPr>
          <w:p w14:paraId="3A293DE5" w14:textId="04D72D14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</w:t>
            </w:r>
            <w:r w:rsidR="00C14479" w:rsidRPr="00D20987"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B385C7F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  <w:tc>
          <w:tcPr>
            <w:tcW w:w="1300" w:type="dxa"/>
            <w:noWrap/>
            <w:hideMark/>
          </w:tcPr>
          <w:p w14:paraId="1C4159F7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  <w:tr w:rsidR="00D878BE" w:rsidRPr="00D20987" w14:paraId="316E3681" w14:textId="77777777" w:rsidTr="001D2B35">
        <w:trPr>
          <w:trHeight w:val="320"/>
        </w:trPr>
        <w:tc>
          <w:tcPr>
            <w:tcW w:w="1300" w:type="dxa"/>
            <w:noWrap/>
            <w:hideMark/>
          </w:tcPr>
          <w:p w14:paraId="373486AB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q7</w:t>
            </w:r>
          </w:p>
        </w:tc>
        <w:tc>
          <w:tcPr>
            <w:tcW w:w="1300" w:type="dxa"/>
            <w:noWrap/>
            <w:hideMark/>
          </w:tcPr>
          <w:p w14:paraId="751F31EC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48CB28D7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q1</w:t>
            </w:r>
          </w:p>
        </w:tc>
        <w:tc>
          <w:tcPr>
            <w:tcW w:w="1300" w:type="dxa"/>
            <w:noWrap/>
            <w:hideMark/>
          </w:tcPr>
          <w:p w14:paraId="34EA8E8E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q2</w:t>
            </w:r>
          </w:p>
        </w:tc>
        <w:tc>
          <w:tcPr>
            <w:tcW w:w="1300" w:type="dxa"/>
            <w:noWrap/>
            <w:hideMark/>
          </w:tcPr>
          <w:p w14:paraId="256BBE3F" w14:textId="77777777" w:rsidR="00215002" w:rsidRPr="00D20987" w:rsidRDefault="00215002" w:rsidP="001D2B35">
            <w:pPr>
              <w:rPr>
                <w:color w:val="000000" w:themeColor="text1"/>
                <w:lang w:eastAsia="zh-CN"/>
              </w:rPr>
            </w:pPr>
            <w:r w:rsidRPr="00D20987">
              <w:rPr>
                <w:color w:val="000000" w:themeColor="text1"/>
                <w:lang w:eastAsia="zh-CN"/>
              </w:rPr>
              <w:t>q0</w:t>
            </w:r>
          </w:p>
        </w:tc>
      </w:tr>
    </w:tbl>
    <w:p w14:paraId="6C2DAE81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2F8C7B2F" w14:textId="4577EA57" w:rsidR="00215002" w:rsidRPr="00D20987" w:rsidRDefault="00215002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20987">
        <w:rPr>
          <w:color w:val="000000" w:themeColor="text1"/>
        </w:rPr>
        <w:t>Transition States:</w:t>
      </w:r>
    </w:p>
    <w:p w14:paraId="2465E3F3" w14:textId="3DD016F8" w:rsidR="00C14479" w:rsidRPr="00D20987" w:rsidRDefault="00C14479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20987">
        <w:rPr>
          <w:color w:val="000000" w:themeColor="text1"/>
        </w:rPr>
        <w:t>From q0</w:t>
      </w:r>
    </w:p>
    <w:p w14:paraId="3B5E7857" w14:textId="77777777" w:rsidR="00215002" w:rsidRPr="00D20987" w:rsidRDefault="00215002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D878BE" w:rsidRPr="00D20987" w14:paraId="06BFA48E" w14:textId="77777777" w:rsidTr="00D878BE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794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39D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32FB6142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9EF3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8F12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4AF00D50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EFD6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2123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5EF42125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887B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CF64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09F04254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5EE8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DBA7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q2</w:t>
            </w:r>
          </w:p>
        </w:tc>
      </w:tr>
      <w:tr w:rsidR="00D878BE" w:rsidRPr="00D20987" w14:paraId="1A620EE0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4DE1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A7E0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q3</w:t>
            </w:r>
          </w:p>
        </w:tc>
      </w:tr>
      <w:tr w:rsidR="00D878BE" w:rsidRPr="00D20987" w14:paraId="1B90EECE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5A54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lastRenderedPageBreak/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0FC5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q4</w:t>
            </w:r>
          </w:p>
        </w:tc>
      </w:tr>
      <w:tr w:rsidR="00D878BE" w:rsidRPr="00D20987" w14:paraId="3215547B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2071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4D18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6FAC8F03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C673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2CD3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3AEED9D7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69AA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7719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52787F3A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EC30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DA89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1E58C692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BC84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1C1A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6ED458AB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A08F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7FC4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q2</w:t>
            </w:r>
          </w:p>
        </w:tc>
      </w:tr>
      <w:tr w:rsidR="00D878BE" w:rsidRPr="00D20987" w14:paraId="34E56690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897C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5382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q3</w:t>
            </w:r>
          </w:p>
        </w:tc>
      </w:tr>
      <w:tr w:rsidR="00D878BE" w:rsidRPr="00D20987" w14:paraId="030B05BE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6EF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CC9B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q4</w:t>
            </w:r>
          </w:p>
        </w:tc>
      </w:tr>
      <w:tr w:rsidR="00D878BE" w:rsidRPr="00D20987" w14:paraId="4F9BA094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FCAC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4A98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q5</w:t>
            </w:r>
          </w:p>
        </w:tc>
      </w:tr>
      <w:tr w:rsidR="00D878BE" w:rsidRPr="00D20987" w14:paraId="2F6AF2C9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C352B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7F92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FF0000"/>
              </w:rPr>
              <w:t>q7</w:t>
            </w:r>
          </w:p>
        </w:tc>
      </w:tr>
      <w:tr w:rsidR="00D878BE" w:rsidRPr="00D20987" w14:paraId="21C6955A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CE7B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06C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q0</w:t>
            </w:r>
          </w:p>
        </w:tc>
      </w:tr>
      <w:tr w:rsidR="00D878BE" w:rsidRPr="00D20987" w14:paraId="67D8741F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52BE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33F1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18BAE7C7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C5B7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F25E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q0</w:t>
            </w:r>
          </w:p>
        </w:tc>
      </w:tr>
      <w:tr w:rsidR="00D878BE" w:rsidRPr="00D20987" w14:paraId="20C834BE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78DC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7946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02F14149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2D59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7E61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1E4CC559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2C50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EC01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01EFC15C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98CA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12C5D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D878BE" w:rsidRPr="00D20987" w14:paraId="17944F9B" w14:textId="77777777" w:rsidTr="00D878BE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9B2B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BC07" w14:textId="77777777" w:rsidR="00D878BE" w:rsidRPr="00D20987" w:rsidRDefault="00D878BE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</w:tbl>
    <w:p w14:paraId="2FBEB8D6" w14:textId="07CF4547" w:rsidR="00215002" w:rsidRPr="00D20987" w:rsidRDefault="00215002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5A162CD" w14:textId="6DED642B" w:rsidR="001F2606" w:rsidRPr="00D20987" w:rsidRDefault="001F2606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 w:rsidRPr="00D20987">
        <w:t xml:space="preserve">If </w:t>
      </w:r>
      <w:r w:rsidRPr="00D20987">
        <w:rPr>
          <w:noProof/>
        </w:rPr>
        <w:t>we consider that overlapping motif is not</w:t>
      </w:r>
      <w:r w:rsidR="00B8130F">
        <w:rPr>
          <w:noProof/>
        </w:rPr>
        <w:t xml:space="preserve"> allowed, then the FSA diagram c</w:t>
      </w:r>
      <w:r w:rsidRPr="00D20987">
        <w:rPr>
          <w:noProof/>
        </w:rPr>
        <w:t>ould be like this:</w:t>
      </w:r>
    </w:p>
    <w:p w14:paraId="04C1A8FF" w14:textId="147CEE25" w:rsidR="001F2606" w:rsidRPr="00D20987" w:rsidRDefault="001F2606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17C8BB10" w14:textId="21075176" w:rsidR="001F2606" w:rsidRPr="00D20987" w:rsidRDefault="001C1E29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 w:rsidRPr="00D20987">
        <w:rPr>
          <w:noProof/>
        </w:rPr>
        <w:drawing>
          <wp:inline distT="0" distB="0" distL="0" distR="0" wp14:anchorId="1070637F" wp14:editId="25E0180C">
            <wp:extent cx="5943600" cy="2700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F230" w14:textId="77777777" w:rsidR="001C1E29" w:rsidRPr="00D20987" w:rsidRDefault="001C1E29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72AF7FD3" w14:textId="5B8557F0" w:rsidR="00ED2237" w:rsidRPr="00D20987" w:rsidRDefault="00ED2237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  <w:r w:rsidRPr="00D20987">
        <w:rPr>
          <w:noProof/>
        </w:rPr>
        <w:t>Transtion Table:</w:t>
      </w:r>
    </w:p>
    <w:p w14:paraId="258B8A13" w14:textId="77777777" w:rsidR="00ED2237" w:rsidRPr="00D20987" w:rsidRDefault="00ED2237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D2237" w:rsidRPr="00D20987" w14:paraId="5B6C3F75" w14:textId="77777777" w:rsidTr="001D2B3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9B768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C8E7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121A2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03EB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0D76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T</w:t>
            </w:r>
          </w:p>
        </w:tc>
      </w:tr>
      <w:tr w:rsidR="00ED2237" w:rsidRPr="00D20987" w14:paraId="0165DE2A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524E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5C45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860D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8967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DE74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  <w:tr w:rsidR="00ED2237" w:rsidRPr="00D20987" w14:paraId="7542B0E6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9274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lastRenderedPageBreak/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3187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CEA0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AE03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36B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  <w:tr w:rsidR="00ED2237" w:rsidRPr="00D20987" w14:paraId="31D13896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7060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E06D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8F5C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AD7E" w14:textId="4F5F8E50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71EC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  <w:tr w:rsidR="00ED2237" w:rsidRPr="00D20987" w14:paraId="68611209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A1C4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BCCA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4A08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D4AB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9410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q4</w:t>
            </w:r>
          </w:p>
        </w:tc>
      </w:tr>
      <w:tr w:rsidR="00ED2237" w:rsidRPr="00D20987" w14:paraId="7CE38169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D682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2101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ECDD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E1C1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9289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  <w:tr w:rsidR="00ED2237" w:rsidRPr="00D20987" w14:paraId="4CBA8EF2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8BB6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949D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4086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2753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8268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  <w:tr w:rsidR="00ED2237" w:rsidRPr="00D20987" w14:paraId="7E9E91C8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B87A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DCA4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3B85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4326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B682" w14:textId="77777777" w:rsidR="00ED2237" w:rsidRPr="00D20987" w:rsidRDefault="00ED2237" w:rsidP="001D2B35">
            <w:pPr>
              <w:jc w:val="center"/>
              <w:rPr>
                <w:color w:val="000000"/>
              </w:rPr>
            </w:pPr>
            <w:r w:rsidRPr="00D20987">
              <w:rPr>
                <w:color w:val="000000"/>
              </w:rPr>
              <w:t>q1</w:t>
            </w:r>
          </w:p>
        </w:tc>
      </w:tr>
    </w:tbl>
    <w:p w14:paraId="782678DE" w14:textId="76F7D7FA" w:rsidR="002824E8" w:rsidRPr="00D20987" w:rsidRDefault="002824E8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37C3A328" w14:textId="77777777" w:rsidR="00ED2237" w:rsidRPr="00D20987" w:rsidRDefault="00ED2237" w:rsidP="00ED2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20987">
        <w:rPr>
          <w:color w:val="000000" w:themeColor="text1"/>
        </w:rPr>
        <w:t>Transition States:</w:t>
      </w:r>
    </w:p>
    <w:p w14:paraId="6756FC69" w14:textId="77777777" w:rsidR="00ED2237" w:rsidRPr="00D20987" w:rsidRDefault="00ED2237" w:rsidP="00ED2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D20987">
        <w:rPr>
          <w:color w:val="000000" w:themeColor="text1"/>
        </w:rPr>
        <w:t>From q0</w:t>
      </w:r>
    </w:p>
    <w:p w14:paraId="0F1E41E8" w14:textId="77777777" w:rsidR="00ED2237" w:rsidRPr="00D20987" w:rsidRDefault="00ED2237" w:rsidP="00ED2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tbl>
      <w:tblPr>
        <w:tblW w:w="2600" w:type="dxa"/>
        <w:tblInd w:w="108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ED2237" w:rsidRPr="00D20987" w14:paraId="7C023BE6" w14:textId="77777777" w:rsidTr="001D2B3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1B2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7D28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69D7BB99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0D49F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9D18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3885F6D2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C61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E3E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1BD4C67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A617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84FD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0A903A19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7913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A533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q2</w:t>
            </w:r>
          </w:p>
        </w:tc>
      </w:tr>
      <w:tr w:rsidR="00ED2237" w:rsidRPr="00D20987" w14:paraId="6EFA348D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76C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6269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q3</w:t>
            </w:r>
          </w:p>
        </w:tc>
      </w:tr>
      <w:tr w:rsidR="00ED2237" w:rsidRPr="00D20987" w14:paraId="1C7307C4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055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C8124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q4</w:t>
            </w:r>
          </w:p>
        </w:tc>
      </w:tr>
      <w:tr w:rsidR="00ED2237" w:rsidRPr="00D20987" w14:paraId="61BD18A5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D9AD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B2CC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6A08C8A5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584B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13BB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3349A2B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485E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239B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441F2E25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085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D5C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48F1B1E8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A23E5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FBF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7C14415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2EB3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C144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q2</w:t>
            </w:r>
          </w:p>
        </w:tc>
      </w:tr>
      <w:tr w:rsidR="00ED2237" w:rsidRPr="00D20987" w14:paraId="0B991ED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A4AE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828D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q3</w:t>
            </w:r>
          </w:p>
        </w:tc>
      </w:tr>
      <w:tr w:rsidR="00ED2237" w:rsidRPr="00D20987" w14:paraId="6A46B8B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BEE6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2CEA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q4</w:t>
            </w:r>
          </w:p>
        </w:tc>
      </w:tr>
      <w:tr w:rsidR="00ED2237" w:rsidRPr="00D20987" w14:paraId="4F2348EF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342B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359B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q5</w:t>
            </w:r>
          </w:p>
        </w:tc>
      </w:tr>
      <w:tr w:rsidR="00ED2237" w:rsidRPr="00D20987" w14:paraId="591E844A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D98F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0989" w14:textId="5D8F1464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FF0000"/>
              </w:rPr>
              <w:t>q6</w:t>
            </w:r>
          </w:p>
        </w:tc>
      </w:tr>
      <w:tr w:rsidR="00ED2237" w:rsidRPr="00D20987" w14:paraId="41FCDFC8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B94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1770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q0</w:t>
            </w:r>
          </w:p>
        </w:tc>
      </w:tr>
      <w:tr w:rsidR="00ED2237" w:rsidRPr="00D20987" w14:paraId="295DC174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E00F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1F4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0A176D65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4161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FEF98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q0</w:t>
            </w:r>
          </w:p>
        </w:tc>
      </w:tr>
      <w:tr w:rsidR="00ED2237" w:rsidRPr="00D20987" w14:paraId="122355DA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60A2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EF62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2BFDC00A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381A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2837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61888BC8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156D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CF9D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6ECD4913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5803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85B8E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  <w:tr w:rsidR="00ED2237" w:rsidRPr="00D20987" w14:paraId="10F14850" w14:textId="77777777" w:rsidTr="001D2B3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4CB8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1218F" w14:textId="77777777" w:rsidR="00ED2237" w:rsidRPr="00D20987" w:rsidRDefault="00ED2237" w:rsidP="001D2B35">
            <w:pPr>
              <w:rPr>
                <w:color w:val="000000" w:themeColor="text1"/>
              </w:rPr>
            </w:pPr>
            <w:r w:rsidRPr="00D20987">
              <w:rPr>
                <w:color w:val="000000" w:themeColor="text1"/>
              </w:rPr>
              <w:t>q1</w:t>
            </w:r>
          </w:p>
        </w:tc>
      </w:tr>
    </w:tbl>
    <w:p w14:paraId="1D25916D" w14:textId="77777777" w:rsidR="002824E8" w:rsidRPr="00D20987" w:rsidRDefault="002824E8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p w14:paraId="14DF036C" w14:textId="77777777" w:rsidR="001F2606" w:rsidRPr="00D20987" w:rsidRDefault="001F2606" w:rsidP="00215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2C5C72E" w14:textId="200CF0A6" w:rsidR="00C12D06" w:rsidRPr="00D20987" w:rsidRDefault="00C12D06" w:rsidP="007F1A9B">
      <w:pPr>
        <w:rPr>
          <w:color w:val="2D3B45"/>
          <w:shd w:val="clear" w:color="auto" w:fill="FFFFFF"/>
        </w:rPr>
      </w:pPr>
      <w:r w:rsidRPr="00D20987">
        <w:rPr>
          <w:color w:val="2D3B45"/>
          <w:shd w:val="clear" w:color="auto" w:fill="FFFFFF"/>
        </w:rPr>
        <w:t xml:space="preserve">B) </w:t>
      </w:r>
    </w:p>
    <w:p w14:paraId="46DEF89D" w14:textId="0B68827F" w:rsidR="00C12D06" w:rsidRPr="00D20987" w:rsidRDefault="00D20987" w:rsidP="00D209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987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zh-CN"/>
        </w:rPr>
        <w:t>Please see the hw2 question 3b.py file</w:t>
      </w:r>
      <w:bookmarkStart w:id="0" w:name="_GoBack"/>
      <w:bookmarkEnd w:id="0"/>
    </w:p>
    <w:p w14:paraId="4185FD88" w14:textId="77777777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C1915" w14:textId="4362F71C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987"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14:paraId="5F42A508" w14:textId="3D0862BF" w:rsidR="00D20987" w:rsidRPr="00D20987" w:rsidRDefault="00D20987" w:rsidP="00D209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0987">
        <w:rPr>
          <w:rFonts w:ascii="Times New Roman" w:hAnsi="Times New Roman" w:cs="Times New Roman"/>
          <w:sz w:val="24"/>
          <w:szCs w:val="24"/>
        </w:rPr>
        <w:t xml:space="preserve">Please see </w:t>
      </w:r>
      <w:r w:rsidRPr="00D20987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zh-CN"/>
        </w:rPr>
        <w:t>the hw2 question 3c</w:t>
      </w:r>
      <w:r w:rsidRPr="00D20987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  <w:lang w:eastAsia="zh-CN"/>
        </w:rPr>
        <w:t>.py file</w:t>
      </w:r>
    </w:p>
    <w:p w14:paraId="46AED71F" w14:textId="4A45D4FD" w:rsidR="00D20987" w:rsidRPr="00D20987" w:rsidRDefault="00D20987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3B09D5" w14:textId="77777777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4E3A1" w14:textId="77777777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CD7A9F" w14:textId="77777777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E5E527" w14:textId="77777777" w:rsidR="00C12D06" w:rsidRPr="00D20987" w:rsidRDefault="00C12D06" w:rsidP="00C12D0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4D645" w14:textId="77777777" w:rsidR="00C12D06" w:rsidRPr="00D20987" w:rsidRDefault="00C12D06" w:rsidP="007F1A9B">
      <w:pPr>
        <w:rPr>
          <w:color w:val="2D3B45"/>
          <w:shd w:val="clear" w:color="auto" w:fill="FFFFFF"/>
        </w:rPr>
      </w:pPr>
    </w:p>
    <w:p w14:paraId="63ECEB62" w14:textId="77777777" w:rsidR="00215002" w:rsidRPr="00D20987" w:rsidRDefault="00215002" w:rsidP="007F1A9B">
      <w:pPr>
        <w:rPr>
          <w:color w:val="2D3B45"/>
          <w:shd w:val="clear" w:color="auto" w:fill="FFFFFF"/>
        </w:rPr>
      </w:pPr>
    </w:p>
    <w:p w14:paraId="130EF209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3F67F82B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12A86C9B" w14:textId="77777777" w:rsidR="007F1A9B" w:rsidRPr="00D20987" w:rsidRDefault="007F1A9B" w:rsidP="007F1A9B">
      <w:pPr>
        <w:rPr>
          <w:color w:val="2D3B45"/>
          <w:shd w:val="clear" w:color="auto" w:fill="FFFFFF"/>
        </w:rPr>
      </w:pPr>
    </w:p>
    <w:p w14:paraId="625B27C2" w14:textId="77777777" w:rsidR="007F1A9B" w:rsidRPr="00D20987" w:rsidRDefault="007F1A9B" w:rsidP="007F1A9B"/>
    <w:p w14:paraId="5E11392F" w14:textId="77777777" w:rsidR="007F1A9B" w:rsidRPr="00D20987" w:rsidRDefault="007F1A9B" w:rsidP="007F1A9B"/>
    <w:p w14:paraId="55CB95A4" w14:textId="77777777" w:rsidR="007F1A9B" w:rsidRPr="00D20987" w:rsidRDefault="007F1A9B" w:rsidP="007F1A9B">
      <w:pPr>
        <w:ind w:left="360"/>
      </w:pPr>
    </w:p>
    <w:p w14:paraId="7E389F0C" w14:textId="77777777" w:rsidR="007F1A9B" w:rsidRPr="00D20987" w:rsidRDefault="007F1A9B" w:rsidP="007F1A9B">
      <w:pPr>
        <w:ind w:left="360"/>
      </w:pPr>
    </w:p>
    <w:p w14:paraId="5D3A93D5" w14:textId="77777777" w:rsidR="00002C3C" w:rsidRPr="00D20987" w:rsidRDefault="00002C3C" w:rsidP="00002C3C"/>
    <w:sectPr w:rsidR="00002C3C" w:rsidRPr="00D20987" w:rsidSect="0029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27F2"/>
    <w:multiLevelType w:val="hybridMultilevel"/>
    <w:tmpl w:val="97B8D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F55"/>
    <w:multiLevelType w:val="hybridMultilevel"/>
    <w:tmpl w:val="44BC2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65D4"/>
    <w:multiLevelType w:val="hybridMultilevel"/>
    <w:tmpl w:val="1904113C"/>
    <w:lvl w:ilvl="0" w:tplc="CF22C0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13C5"/>
    <w:multiLevelType w:val="hybridMultilevel"/>
    <w:tmpl w:val="ED0EE706"/>
    <w:lvl w:ilvl="0" w:tplc="8C8EB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3C"/>
    <w:rsid w:val="00002C3C"/>
    <w:rsid w:val="00010BA8"/>
    <w:rsid w:val="0004746B"/>
    <w:rsid w:val="000533A6"/>
    <w:rsid w:val="00062234"/>
    <w:rsid w:val="00074C08"/>
    <w:rsid w:val="000914D8"/>
    <w:rsid w:val="000C46B9"/>
    <w:rsid w:val="00120B5B"/>
    <w:rsid w:val="001524D7"/>
    <w:rsid w:val="001C1E29"/>
    <w:rsid w:val="001C3755"/>
    <w:rsid w:val="001F2606"/>
    <w:rsid w:val="00215002"/>
    <w:rsid w:val="00253F52"/>
    <w:rsid w:val="00270BCF"/>
    <w:rsid w:val="002824E8"/>
    <w:rsid w:val="00294866"/>
    <w:rsid w:val="002962DB"/>
    <w:rsid w:val="002A4916"/>
    <w:rsid w:val="002C5B93"/>
    <w:rsid w:val="002C7F80"/>
    <w:rsid w:val="00304C2F"/>
    <w:rsid w:val="00304D75"/>
    <w:rsid w:val="003134FA"/>
    <w:rsid w:val="0032713A"/>
    <w:rsid w:val="00330054"/>
    <w:rsid w:val="003A572D"/>
    <w:rsid w:val="00427999"/>
    <w:rsid w:val="00432FDE"/>
    <w:rsid w:val="00447AC8"/>
    <w:rsid w:val="005132FB"/>
    <w:rsid w:val="00522BD8"/>
    <w:rsid w:val="00547246"/>
    <w:rsid w:val="005767F3"/>
    <w:rsid w:val="00665161"/>
    <w:rsid w:val="00680C72"/>
    <w:rsid w:val="00706423"/>
    <w:rsid w:val="00746B6E"/>
    <w:rsid w:val="0078725B"/>
    <w:rsid w:val="007F1A9B"/>
    <w:rsid w:val="0084115B"/>
    <w:rsid w:val="008F1898"/>
    <w:rsid w:val="00951DC1"/>
    <w:rsid w:val="00963853"/>
    <w:rsid w:val="00A12D51"/>
    <w:rsid w:val="00A32C2D"/>
    <w:rsid w:val="00AE5432"/>
    <w:rsid w:val="00AF4E90"/>
    <w:rsid w:val="00B8130F"/>
    <w:rsid w:val="00B86039"/>
    <w:rsid w:val="00B94CDF"/>
    <w:rsid w:val="00C12D06"/>
    <w:rsid w:val="00C14479"/>
    <w:rsid w:val="00CA4EE0"/>
    <w:rsid w:val="00CC2DD2"/>
    <w:rsid w:val="00CD17F0"/>
    <w:rsid w:val="00CE1AD0"/>
    <w:rsid w:val="00D20987"/>
    <w:rsid w:val="00D453DE"/>
    <w:rsid w:val="00D878BE"/>
    <w:rsid w:val="00ED0908"/>
    <w:rsid w:val="00ED2237"/>
    <w:rsid w:val="00EE2B12"/>
    <w:rsid w:val="00F84973"/>
    <w:rsid w:val="00F9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D61E"/>
  <w14:defaultImageDpi w14:val="32767"/>
  <w15:chartTrackingRefBased/>
  <w15:docId w15:val="{73115807-BE0B-4144-906A-01B1541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1A9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3C"/>
    <w:pPr>
      <w:ind w:left="720"/>
      <w:contextualSpacing/>
    </w:pPr>
  </w:style>
  <w:style w:type="table" w:styleId="TableGrid">
    <w:name w:val="Table Grid"/>
    <w:basedOn w:val="TableNormal"/>
    <w:uiPriority w:val="39"/>
    <w:rsid w:val="00215002"/>
    <w:rPr>
      <w:rFonts w:ascii="Arial" w:eastAsia="Arial" w:hAnsi="Arial" w:cs="Arial"/>
      <w:color w:val="00000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2D06"/>
    <w:rPr>
      <w:rFonts w:ascii="Arial" w:eastAsia="Arial" w:hAnsi="Arial" w:cs="Arial"/>
      <w:color w:val="00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Yongjun</dc:creator>
  <cp:keywords/>
  <dc:description/>
  <cp:lastModifiedBy>Li, Yongjun</cp:lastModifiedBy>
  <cp:revision>11</cp:revision>
  <dcterms:created xsi:type="dcterms:W3CDTF">2018-09-25T03:28:00Z</dcterms:created>
  <dcterms:modified xsi:type="dcterms:W3CDTF">2018-09-26T01:40:00Z</dcterms:modified>
</cp:coreProperties>
</file>