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Lipid Matrix ER Minoxidil - Formulation Development Protocol</w:t>
      </w:r>
    </w:p>
    <w:bookmarkStart w:id="44" w:name="lipid-matrix-extended-release-minoxidil"/>
    <w:p>
      <w:pPr>
        <w:pStyle w:val="Heading1"/>
      </w:pPr>
      <w:r>
        <w:t xml:space="preserve">Lipid Matrix Extended-Release Minoxidil</w:t>
      </w:r>
    </w:p>
    <w:bookmarkStart w:id="9" w:name="formulation-development-protocol"/>
    <w:p>
      <w:pPr>
        <w:pStyle w:val="Heading2"/>
      </w:pPr>
      <w:r>
        <w:t xml:space="preserve">Formulation Development Protocol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Confidential - For Development Use Only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protocol describes the development of an extended-release oral minoxidil formulation using lipid matrix technology. The target product is an 8.5 mg tablet/capsule dosed twice daily (BID) for a total daily dose of 17 mg.</w:t>
      </w:r>
    </w:p>
    <w:p>
      <w:pPr>
        <w:pStyle w:val="BodyText"/>
      </w:pPr>
      <w:r>
        <w:rPr>
          <w:b/>
          <w:bCs/>
        </w:rPr>
        <w:t xml:space="preserve">Target indication:</w:t>
      </w:r>
      <w:r>
        <w:t xml:space="preserve"> </w:t>
      </w:r>
      <w:r>
        <w:t xml:space="preserve">Hair loss (androgenetic alopecia) - prescribed off-label</w:t>
      </w:r>
    </w:p>
    <w:p>
      <w:pPr>
        <w:pStyle w:val="BodyText"/>
      </w:pPr>
      <w:r>
        <w:rPr>
          <w:b/>
          <w:bCs/>
        </w:rPr>
        <w:t xml:space="preserve">Release mechanism:</w:t>
      </w:r>
      <w:r>
        <w:t xml:space="preserve"> </w:t>
      </w:r>
      <w:r>
        <w:t xml:space="preserve">Lipid matrix erosion</w:t>
      </w:r>
    </w:p>
    <w:p>
      <w:pPr>
        <w:pStyle w:val="BodyText"/>
      </w:pPr>
      <w:r>
        <w:rPr>
          <w:b/>
          <w:bCs/>
        </w:rPr>
        <w:t xml:space="preserve">Key advantage:</w:t>
      </w:r>
      <w:r>
        <w:t xml:space="preserve"> </w:t>
      </w:r>
      <w:r>
        <w:t xml:space="preserve">Different mechanism from HPMC-based competitors (patent differentiation)</w:t>
      </w:r>
    </w:p>
    <w:p>
      <w:r>
        <w:pict>
          <v:rect style="width:0;height:1.5pt" o:hralign="center" o:hrstd="t" o:hr="t"/>
        </w:pict>
      </w:r>
    </w:p>
    <w:bookmarkEnd w:id="10"/>
    <w:bookmarkStart w:id="11" w:name="target-product-profile"/>
    <w:p>
      <w:pPr>
        <w:pStyle w:val="Heading2"/>
      </w:pPr>
      <w:r>
        <w:t xml:space="preserve">2. Target Product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Dosage form</w:t>
            </w:r>
          </w:p>
        </w:tc>
        <w:tc>
          <w:tcPr/>
          <w:p>
            <w:pPr>
              <w:pStyle w:val="Compact"/>
            </w:pPr>
            <w:r>
              <w:t xml:space="preserve">Tablet or hard capsule</w:t>
            </w:r>
          </w:p>
        </w:tc>
        <w:tc>
          <w:tcPr/>
          <w:p>
            <w:pPr>
              <w:pStyle w:val="Compact"/>
            </w:pPr>
            <w:r>
              <w:t xml:space="preserve">Either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8.5 mg minoxidil</w:t>
            </w:r>
          </w:p>
        </w:tc>
        <w:tc>
          <w:tcPr/>
          <w:p>
            <w:pPr>
              <w:pStyle w:val="Compact"/>
            </w:pPr>
            <w:r>
              <w:t xml:space="preserve">8.5 mg ±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Dosing regimen</w:t>
            </w:r>
          </w:p>
        </w:tc>
        <w:tc>
          <w:tcPr/>
          <w:p>
            <w:pPr>
              <w:pStyle w:val="Compact"/>
            </w:pPr>
            <w:r>
              <w:t xml:space="preserve">One unit BID (every 12 hours)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daily dose</w:t>
            </w:r>
          </w:p>
        </w:tc>
        <w:tc>
          <w:tcPr/>
          <w:p>
            <w:pPr>
              <w:pStyle w:val="Compact"/>
            </w:pPr>
            <w:r>
              <w:t xml:space="preserve">17 mg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profile</w:t>
            </w:r>
          </w:p>
        </w:tc>
        <w:tc>
          <w:tcPr/>
          <w:p>
            <w:pPr>
              <w:pStyle w:val="Compact"/>
            </w:pPr>
            <w:r>
              <w:t xml:space="preserve">Extended release over 12 hours</w:t>
            </w:r>
          </w:p>
        </w:tc>
        <w:tc>
          <w:tcPr/>
          <w:p>
            <w:pPr>
              <w:pStyle w:val="Compact"/>
            </w:pPr>
            <w:r>
              <w:t xml:space="preserve">See dissolution specs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Cmax</w:t>
            </w:r>
          </w:p>
        </w:tc>
        <w:tc>
          <w:tcPr/>
          <w:p>
            <w:pPr>
              <w:pStyle w:val="Compact"/>
            </w:pPr>
            <w:r>
              <w:t xml:space="preserve">8-15 ng/mL</w:t>
            </w:r>
          </w:p>
        </w:tc>
        <w:tc>
          <w:tcPr/>
          <w:p>
            <w:pPr>
              <w:pStyle w:val="Compact"/>
            </w:pPr>
            <w:r>
              <w:t xml:space="preserve">5-20 ng/mL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Tmax</w:t>
            </w:r>
          </w:p>
        </w:tc>
        <w:tc>
          <w:tcPr/>
          <w:p>
            <w:pPr>
              <w:pStyle w:val="Compact"/>
            </w:pPr>
            <w:r>
              <w:t xml:space="preserve">3-5 hours</w:t>
            </w:r>
          </w:p>
        </w:tc>
        <w:tc>
          <w:tcPr/>
          <w:p>
            <w:pPr>
              <w:pStyle w:val="Compact"/>
            </w:pPr>
            <w:r>
              <w:t xml:space="preserve">2-6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effect</w:t>
            </w:r>
          </w:p>
        </w:tc>
        <w:tc>
          <w:tcPr/>
          <w:p>
            <w:pPr>
              <w:pStyle w:val="Compact"/>
            </w:pPr>
            <w:r>
              <w:t xml:space="preserve">Minimal (&lt;50% change in Cmax)</w:t>
            </w:r>
          </w:p>
        </w:tc>
        <w:tc>
          <w:tcPr/>
          <w:p>
            <w:pPr>
              <w:pStyle w:val="Compact"/>
            </w:pPr>
            <w:r>
              <w:t xml:space="preserve">&lt;2-fold change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 life target</w:t>
            </w:r>
          </w:p>
        </w:tc>
        <w:tc>
          <w:tcPr/>
          <w:p>
            <w:pPr>
              <w:pStyle w:val="Compact"/>
            </w:pPr>
            <w:r>
              <w:t xml:space="preserve">24 months at 25°C/60% RH</w:t>
            </w:r>
          </w:p>
        </w:tc>
        <w:tc>
          <w:tcPr/>
          <w:p>
            <w:pPr>
              <w:pStyle w:val="Compact"/>
            </w:pPr>
            <w:r>
              <w:t xml:space="preserve">Minimum 18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formulation-composition"/>
    <w:p>
      <w:pPr>
        <w:pStyle w:val="Heading2"/>
      </w:pPr>
      <w:r>
        <w:t xml:space="preserve">3. Formulation Composition</w:t>
      </w:r>
    </w:p>
    <w:bookmarkStart w:id="12" w:name="optimized-formula-starting-point"/>
    <w:p>
      <w:pPr>
        <w:pStyle w:val="Heading3"/>
      </w:pPr>
      <w:r>
        <w:t xml:space="preserve">3.1 Optimized Formula (Starting 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Supplier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 USP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Active pharmaceutical ingredient</w:t>
            </w:r>
          </w:p>
        </w:tc>
        <w:tc>
          <w:tcPr/>
          <w:p>
            <w:pPr>
              <w:pStyle w:val="Compact"/>
            </w:pPr>
            <w:r>
              <w:t xml:space="preserve">Various API suppliers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Primary lipid matrix former</w:t>
            </w:r>
          </w:p>
        </w:tc>
        <w:tc>
          <w:tcPr/>
          <w:p>
            <w:pPr>
              <w:pStyle w:val="Compact"/>
            </w:pPr>
            <w:r>
              <w:t xml:space="preserve">Gattefossé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Secondary lipid (modulates release)</w:t>
            </w:r>
          </w:p>
        </w:tc>
        <w:tc>
          <w:tcPr/>
          <w:p>
            <w:pPr>
              <w:pStyle w:val="Compact"/>
            </w:pPr>
            <w:r>
              <w:t xml:space="preserve">Gattefossé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Pore former (ensures complete release)</w:t>
            </w:r>
          </w:p>
        </w:tc>
        <w:tc>
          <w:tcPr/>
          <w:p>
            <w:pPr>
              <w:pStyle w:val="Compact"/>
            </w:pPr>
            <w:r>
              <w:t xml:space="preserve">BASF, 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Microcrystalline cellulose (PH-101)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Filler, aids water uptake</w:t>
            </w:r>
          </w:p>
        </w:tc>
        <w:tc>
          <w:tcPr/>
          <w:p>
            <w:pPr>
              <w:pStyle w:val="Compact"/>
            </w:pPr>
            <w:r>
              <w:t xml:space="preserve">FMC (Avicel)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Hydrophilic filler, pore formation</w:t>
            </w:r>
          </w:p>
        </w:tc>
        <w:tc>
          <w:tcPr/>
          <w:p>
            <w:pPr>
              <w:pStyle w:val="Compact"/>
            </w:pPr>
            <w:r>
              <w:t xml:space="preserve">DFE Pharma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Surfactant (improves wetting)</w:t>
            </w:r>
          </w:p>
        </w:tc>
        <w:tc>
          <w:tcPr/>
          <w:p>
            <w:pPr>
              <w:pStyle w:val="Compact"/>
            </w:pPr>
            <w:r>
              <w:t xml:space="preserve">BASF (Kolliphor P188)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Glidant</w:t>
            </w:r>
          </w:p>
        </w:tc>
        <w:tc>
          <w:tcPr/>
          <w:p>
            <w:pPr>
              <w:pStyle w:val="Compact"/>
            </w:pPr>
            <w:r>
              <w:t xml:space="preserve">Evonik (Aerosil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  <w:tc>
          <w:tcPr/>
          <w:p>
            <w:pPr>
              <w:pStyle w:val="Compact"/>
            </w:pPr>
            <w:r>
              <w:t xml:space="preserve">Peter Greven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250.0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excipient-specifications"/>
    <w:p>
      <w:pPr>
        <w:pStyle w:val="Heading3"/>
      </w:pPr>
      <w:r>
        <w:t xml:space="preserve">3.2 Excipient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Excipient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Key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PhEur/NF</w:t>
            </w:r>
          </w:p>
        </w:tc>
        <w:tc>
          <w:tcPr/>
          <w:p>
            <w:pPr>
              <w:pStyle w:val="Compact"/>
            </w:pPr>
            <w:r>
              <w:t xml:space="preserve">Melting point: 69-74°C; Glyceryl behenate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PhEur/NF</w:t>
            </w:r>
          </w:p>
        </w:tc>
        <w:tc>
          <w:tcPr/>
          <w:p>
            <w:pPr>
              <w:pStyle w:val="Compact"/>
            </w:pPr>
            <w:r>
              <w:t xml:space="preserve">Melting point: 53-57°C; Glyceryl palmitostearate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PhEur/NF</w:t>
            </w:r>
          </w:p>
        </w:tc>
        <w:tc>
          <w:tcPr/>
          <w:p>
            <w:pPr>
              <w:pStyle w:val="Compact"/>
            </w:pPr>
            <w:r>
              <w:t xml:space="preserve">MW: 5000-7000; Melting point: 55-63°C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MCC PH-101</w:t>
            </w:r>
          </w:p>
        </w:tc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Particle size: 50 μm nominal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MW: ~8400; HLB: 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5" w:name="manufacturing-process"/>
    <w:p>
      <w:pPr>
        <w:pStyle w:val="Heading2"/>
      </w:pPr>
      <w:r>
        <w:t xml:space="preserve">4. Manufacturing Process</w:t>
      </w:r>
    </w:p>
    <w:bookmarkStart w:id="15" w:name="process-overview-melt-granulation"/>
    <w:p>
      <w:pPr>
        <w:pStyle w:val="Heading3"/>
      </w:pPr>
      <w:r>
        <w:t xml:space="preserve">4.1 Process Overview: Melt Granulation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Hot melt granulation followed by direct compression (tablets) or capsule filling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Protocol written for 100-unit batch (25g); scale as needed</w:t>
      </w:r>
    </w:p>
    <w:p>
      <w:pPr>
        <w:pStyle w:val="BodyText"/>
      </w:pPr>
      <w:r>
        <w:rPr>
          <w:b/>
          <w:bCs/>
        </w:rPr>
        <w:t xml:space="preserve">Equipment needed:</w:t>
      </w:r>
    </w:p>
    <w:p>
      <w:pPr>
        <w:pStyle w:val="Compact"/>
        <w:numPr>
          <w:ilvl w:val="0"/>
          <w:numId w:val="1001"/>
        </w:numPr>
      </w:pPr>
      <w:r>
        <w:t xml:space="preserve">Jacketed mixing vessel or hot plate with temperature control</w:t>
      </w:r>
    </w:p>
    <w:p>
      <w:pPr>
        <w:pStyle w:val="Compact"/>
        <w:numPr>
          <w:ilvl w:val="0"/>
          <w:numId w:val="1001"/>
        </w:numPr>
      </w:pPr>
      <w:r>
        <w:t xml:space="preserve">Overhead stirrer or planetary mixer</w:t>
      </w:r>
    </w:p>
    <w:p>
      <w:pPr>
        <w:pStyle w:val="Compact"/>
        <w:numPr>
          <w:ilvl w:val="0"/>
          <w:numId w:val="1001"/>
        </w:numPr>
      </w:pPr>
      <w:r>
        <w:t xml:space="preserve">Calibrated thermometer or temperature probe</w:t>
      </w:r>
    </w:p>
    <w:p>
      <w:pPr>
        <w:pStyle w:val="Compact"/>
        <w:numPr>
          <w:ilvl w:val="0"/>
          <w:numId w:val="1001"/>
        </w:numPr>
      </w:pPr>
      <w:r>
        <w:t xml:space="preserve">Analytical balance (0.01g precision minimum)</w:t>
      </w:r>
    </w:p>
    <w:p>
      <w:pPr>
        <w:pStyle w:val="Compact"/>
        <w:numPr>
          <w:ilvl w:val="0"/>
          <w:numId w:val="1001"/>
        </w:numPr>
      </w:pPr>
      <w:r>
        <w:t xml:space="preserve">Granulator/mill (oscillating or conical)</w:t>
      </w:r>
    </w:p>
    <w:p>
      <w:pPr>
        <w:pStyle w:val="Compact"/>
        <w:numPr>
          <w:ilvl w:val="0"/>
          <w:numId w:val="1001"/>
        </w:numPr>
      </w:pPr>
      <w:r>
        <w:t xml:space="preserve">Tablet press or capsule filling machine</w:t>
      </w:r>
    </w:p>
    <w:bookmarkEnd w:id="15"/>
    <w:bookmarkStart w:id="24" w:name="step-by-step-manufacturing-protocol"/>
    <w:p>
      <w:pPr>
        <w:pStyle w:val="Heading3"/>
      </w:pPr>
      <w:r>
        <w:t xml:space="preserve">4.2 Step-by-Step Manufacturing Protocol</w:t>
      </w:r>
    </w:p>
    <w:bookmarkStart w:id="16" w:name="pre-weigh-all-components"/>
    <w:p>
      <w:pPr>
        <w:pStyle w:val="Heading4"/>
      </w:pPr>
      <w:r>
        <w:t xml:space="preserve">1</w:t>
      </w:r>
      <w:r>
        <w:t xml:space="preserve"> </w:t>
      </w:r>
      <w:r>
        <w:t xml:space="preserve">Pre-Weigh All Components</w:t>
      </w:r>
    </w:p>
    <w:p>
      <w:pPr>
        <w:pStyle w:val="FirstParagraph"/>
      </w:pPr>
      <w:r>
        <w:t xml:space="preserve">Weigh all components according to batch formula. Record actual weights.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Target (per 100 units)</w:t>
            </w:r>
          </w:p>
        </w:tc>
        <w:tc>
          <w:tcPr/>
          <w:p>
            <w:pPr>
              <w:pStyle w:val="Compact"/>
            </w:pPr>
            <w:r>
              <w:t xml:space="preserve">Actual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Minoxidil</w:t>
            </w:r>
          </w:p>
        </w:tc>
        <w:tc>
          <w:tcPr/>
          <w:p>
            <w:pPr>
              <w:pStyle w:val="Compact"/>
            </w:pPr>
            <w:r>
              <w:t xml:space="preserve">850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10,000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3,500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2,000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MCC PH-101</w:t>
            </w:r>
          </w:p>
        </w:tc>
        <w:tc>
          <w:tcPr/>
          <w:p>
            <w:pPr>
              <w:pStyle w:val="Compact"/>
            </w:pPr>
            <w:r>
              <w:t xml:space="preserve">5,000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2,000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500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</w:t>
            </w:r>
          </w:p>
        </w:tc>
        <w:tc>
          <w:tcPr/>
          <w:p>
            <w:pPr>
              <w:pStyle w:val="Compact"/>
            </w:pPr>
            <w:r>
              <w:t xml:space="preserve">500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650 mg</w:t>
            </w:r>
          </w:p>
        </w:tc>
        <w:tc>
          <w:tcPr/>
          <w:p>
            <w:pPr>
              <w:pStyle w:val="Compact"/>
            </w:pPr>
            <w:r>
              <w:t xml:space="preserve">_____ mg</w:t>
            </w:r>
          </w:p>
        </w:tc>
      </w:tr>
    </w:tbl>
    <w:bookmarkEnd w:id="16"/>
    <w:bookmarkStart w:id="17" w:name="prepare-lipid-melt"/>
    <w:p>
      <w:pPr>
        <w:pStyle w:val="Heading4"/>
      </w:pPr>
      <w:r>
        <w:t xml:space="preserve">2</w:t>
      </w:r>
      <w:r>
        <w:t xml:space="preserve"> </w:t>
      </w:r>
      <w:r>
        <w:t xml:space="preserve">Prepare Lipid Melt</w:t>
      </w:r>
    </w:p>
    <w:p>
      <w:pPr>
        <w:pStyle w:val="Compact"/>
        <w:numPr>
          <w:ilvl w:val="0"/>
          <w:numId w:val="1002"/>
        </w:numPr>
      </w:pPr>
      <w:r>
        <w:t xml:space="preserve">Add Compritol 888 ATO and Precirol ATO 5 to jacketed vessel</w:t>
      </w:r>
    </w:p>
    <w:p>
      <w:pPr>
        <w:pStyle w:val="Compact"/>
        <w:numPr>
          <w:ilvl w:val="0"/>
          <w:numId w:val="1002"/>
        </w:numPr>
      </w:pPr>
      <w:r>
        <w:t xml:space="preserve">Heat to</w:t>
      </w:r>
      <w:r>
        <w:t xml:space="preserve"> </w:t>
      </w:r>
      <w:r>
        <w:rPr>
          <w:b/>
          <w:bCs/>
        </w:rPr>
        <w:t xml:space="preserve">75-80°C</w:t>
      </w:r>
      <w:r>
        <w:t xml:space="preserve"> </w:t>
      </w:r>
      <w:r>
        <w:t xml:space="preserve">with gentle stirring (50 rpm)</w:t>
      </w:r>
    </w:p>
    <w:p>
      <w:pPr>
        <w:pStyle w:val="Compact"/>
        <w:numPr>
          <w:ilvl w:val="0"/>
          <w:numId w:val="1002"/>
        </w:numPr>
      </w:pPr>
      <w:r>
        <w:t xml:space="preserve">Once melted, add PEG 6000 and Poloxamer 188</w:t>
      </w:r>
    </w:p>
    <w:p>
      <w:pPr>
        <w:pStyle w:val="Compact"/>
        <w:numPr>
          <w:ilvl w:val="0"/>
          <w:numId w:val="1002"/>
        </w:numPr>
      </w:pPr>
      <w:r>
        <w:t xml:space="preserve">Continue stirring until homogeneous melt (clear to slightly hazy)</w:t>
      </w:r>
    </w:p>
    <w:p>
      <w:pPr>
        <w:pStyle w:val="Compact"/>
        <w:numPr>
          <w:ilvl w:val="0"/>
          <w:numId w:val="1002"/>
        </w:numPr>
      </w:pPr>
      <w:r>
        <w:t xml:space="preserve">Maintain temperature at</w:t>
      </w:r>
      <w:r>
        <w:t xml:space="preserve"> </w:t>
      </w:r>
      <w:r>
        <w:rPr>
          <w:b/>
          <w:bCs/>
        </w:rPr>
        <w:t xml:space="preserve">75 ± 2°C</w:t>
      </w:r>
    </w:p>
    <w:p>
      <w:pPr>
        <w:pStyle w:val="FirstParagraph"/>
      </w:pPr>
      <w:r>
        <w:t xml:space="preserve">CHECKPOINT</w:t>
      </w:r>
      <w:r>
        <w:t xml:space="preserve"> </w:t>
      </w:r>
      <w:r>
        <w:t xml:space="preserve">Melt should be uniform with no solid particles visible</w:t>
      </w:r>
    </w:p>
    <w:p>
      <w:pPr>
        <w:pStyle w:val="BodyText"/>
      </w:pPr>
      <w:r>
        <w:rPr>
          <w:b/>
          <w:bCs/>
        </w:rPr>
        <w:t xml:space="preserve">Critical Parameters:</w:t>
      </w:r>
    </w:p>
    <w:p>
      <w:pPr>
        <w:pStyle w:val="Compact"/>
        <w:numPr>
          <w:ilvl w:val="0"/>
          <w:numId w:val="1003"/>
        </w:numPr>
      </w:pPr>
      <w:r>
        <w:t xml:space="preserve">Do NOT exceed 85°C - lipid degradation may occur</w:t>
      </w:r>
    </w:p>
    <w:p>
      <w:pPr>
        <w:pStyle w:val="Compact"/>
        <w:numPr>
          <w:ilvl w:val="0"/>
          <w:numId w:val="1003"/>
        </w:numPr>
      </w:pPr>
      <w:r>
        <w:t xml:space="preserve">Do NOT allow temperature to drop below 70°C during drug addition</w:t>
      </w:r>
    </w:p>
    <w:p>
      <w:pPr>
        <w:pStyle w:val="Compact"/>
        <w:numPr>
          <w:ilvl w:val="0"/>
          <w:numId w:val="1003"/>
        </w:numPr>
      </w:pPr>
      <w:r>
        <w:t xml:space="preserve">Mixing speed should be gentle to avoid air incorporation</w:t>
      </w:r>
    </w:p>
    <w:bookmarkEnd w:id="17"/>
    <w:bookmarkStart w:id="18" w:name="add-active-ingredient"/>
    <w:p>
      <w:pPr>
        <w:pStyle w:val="Heading4"/>
      </w:pPr>
      <w:r>
        <w:t xml:space="preserve">3</w:t>
      </w:r>
      <w:r>
        <w:t xml:space="preserve"> </w:t>
      </w:r>
      <w:r>
        <w:t xml:space="preserve">Add Active Ingredient</w:t>
      </w:r>
    </w:p>
    <w:p>
      <w:pPr>
        <w:pStyle w:val="Compact"/>
        <w:numPr>
          <w:ilvl w:val="0"/>
          <w:numId w:val="1004"/>
        </w:numPr>
      </w:pPr>
      <w:r>
        <w:t xml:space="preserve">Pre-blend minoxidil with a small portion of MCC (approximately 500 mg MCC) in a separate container</w:t>
      </w:r>
    </w:p>
    <w:p>
      <w:pPr>
        <w:pStyle w:val="Compact"/>
        <w:numPr>
          <w:ilvl w:val="0"/>
          <w:numId w:val="1004"/>
        </w:numPr>
      </w:pPr>
      <w:r>
        <w:t xml:space="preserve">Slowly add the minoxidil/MCC blend to the lipid melt while stirring</w:t>
      </w:r>
    </w:p>
    <w:p>
      <w:pPr>
        <w:pStyle w:val="Compact"/>
        <w:numPr>
          <w:ilvl w:val="0"/>
          <w:numId w:val="1004"/>
        </w:numPr>
      </w:pPr>
      <w:r>
        <w:t xml:space="preserve">Mix for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at 75°C to ensure uniform dispersion</w:t>
      </w:r>
    </w:p>
    <w:p>
      <w:pPr>
        <w:pStyle w:val="Compact"/>
        <w:numPr>
          <w:ilvl w:val="0"/>
          <w:numId w:val="1004"/>
        </w:numPr>
      </w:pPr>
      <w:r>
        <w:t xml:space="preserve">Scrape vessel walls to ensure no drug adheres to sides</w:t>
      </w:r>
    </w:p>
    <w:p>
      <w:pPr>
        <w:pStyle w:val="FirstParagraph"/>
      </w:pPr>
      <w:r>
        <w:t xml:space="preserve">CHECKPOINT</w:t>
      </w:r>
      <w:r>
        <w:t xml:space="preserve"> </w:t>
      </w:r>
      <w:r>
        <w:t xml:space="preserve">No visible drug aggregates; uniform dispersion</w:t>
      </w:r>
    </w:p>
    <w:bookmarkEnd w:id="18"/>
    <w:bookmarkStart w:id="19" w:name="add-remaining-fillers"/>
    <w:p>
      <w:pPr>
        <w:pStyle w:val="Heading4"/>
      </w:pPr>
      <w:r>
        <w:t xml:space="preserve">4</w:t>
      </w:r>
      <w:r>
        <w:t xml:space="preserve"> </w:t>
      </w:r>
      <w:r>
        <w:t xml:space="preserve">Add Remaining Fillers</w:t>
      </w:r>
    </w:p>
    <w:p>
      <w:pPr>
        <w:pStyle w:val="Compact"/>
        <w:numPr>
          <w:ilvl w:val="0"/>
          <w:numId w:val="1005"/>
        </w:numPr>
      </w:pPr>
      <w:r>
        <w:t xml:space="preserve">With continued stirring, add remaining MCC and lactose monohydrate</w:t>
      </w:r>
    </w:p>
    <w:p>
      <w:pPr>
        <w:pStyle w:val="Compact"/>
        <w:numPr>
          <w:ilvl w:val="0"/>
          <w:numId w:val="1005"/>
        </w:numPr>
      </w:pPr>
      <w:r>
        <w:t xml:space="preserve">Mix for</w:t>
      </w:r>
      <w:r>
        <w:t xml:space="preserve"> </w:t>
      </w:r>
      <w:r>
        <w:rPr>
          <w:b/>
          <w:bCs/>
        </w:rPr>
        <w:t xml:space="preserve">3-5 minutes</w:t>
      </w:r>
      <w:r>
        <w:t xml:space="preserve"> </w:t>
      </w:r>
      <w:r>
        <w:t xml:space="preserve">until uniformly distributed</w:t>
      </w:r>
    </w:p>
    <w:p>
      <w:pPr>
        <w:pStyle w:val="Compact"/>
        <w:numPr>
          <w:ilvl w:val="0"/>
          <w:numId w:val="1005"/>
        </w:numPr>
      </w:pPr>
      <w:r>
        <w:t xml:space="preserve">Mass should become thick paste-like consistency</w:t>
      </w:r>
    </w:p>
    <w:bookmarkEnd w:id="19"/>
    <w:bookmarkStart w:id="20" w:name="cooling-and-solidification"/>
    <w:p>
      <w:pPr>
        <w:pStyle w:val="Heading4"/>
      </w:pPr>
      <w:r>
        <w:t xml:space="preserve">5</w:t>
      </w:r>
      <w:r>
        <w:t xml:space="preserve"> </w:t>
      </w:r>
      <w:r>
        <w:t xml:space="preserve">Cooling and Solidification</w:t>
      </w:r>
    </w:p>
    <w:p>
      <w:pPr>
        <w:pStyle w:val="Compact"/>
        <w:numPr>
          <w:ilvl w:val="0"/>
          <w:numId w:val="1006"/>
        </w:numPr>
      </w:pPr>
      <w:r>
        <w:t xml:space="preserve">Remove vessel from heat source OR begin cooling jacket circulation</w:t>
      </w:r>
    </w:p>
    <w:p>
      <w:pPr>
        <w:pStyle w:val="Compact"/>
        <w:numPr>
          <w:ilvl w:val="0"/>
          <w:numId w:val="1006"/>
        </w:numPr>
      </w:pPr>
      <w:r>
        <w:t xml:space="preserve">Continue slow stirring (30 rpm) as mass cools</w:t>
      </w:r>
    </w:p>
    <w:p>
      <w:pPr>
        <w:pStyle w:val="Compact"/>
        <w:numPr>
          <w:ilvl w:val="0"/>
          <w:numId w:val="1006"/>
        </w:numPr>
      </w:pPr>
      <w:r>
        <w:t xml:space="preserve">Allow to cool to</w:t>
      </w:r>
      <w:r>
        <w:t xml:space="preserve"> </w:t>
      </w:r>
      <w:r>
        <w:rPr>
          <w:b/>
          <w:bCs/>
        </w:rPr>
        <w:t xml:space="preserve">40-45°C</w:t>
      </w:r>
      <w:r>
        <w:t xml:space="preserve"> </w:t>
      </w:r>
      <w:r>
        <w:t xml:space="preserve">(mass will become semi-solid)</w:t>
      </w:r>
    </w:p>
    <w:p>
      <w:pPr>
        <w:pStyle w:val="Compact"/>
        <w:numPr>
          <w:ilvl w:val="0"/>
          <w:numId w:val="1006"/>
        </w:numPr>
      </w:pPr>
      <w:r>
        <w:t xml:space="preserve">Transfer to trays and allow to cool to room temperature (20-25°C)</w:t>
      </w:r>
    </w:p>
    <w:p>
      <w:pPr>
        <w:pStyle w:val="Compact"/>
        <w:numPr>
          <w:ilvl w:val="0"/>
          <w:numId w:val="1006"/>
        </w:numPr>
      </w:pPr>
      <w:r>
        <w:t xml:space="preserve">Rest for</w:t>
      </w:r>
      <w:r>
        <w:t xml:space="preserve"> </w:t>
      </w:r>
      <w:r>
        <w:rPr>
          <w:b/>
          <w:bCs/>
        </w:rPr>
        <w:t xml:space="preserve">minimum 2 hours</w:t>
      </w:r>
      <w:r>
        <w:t xml:space="preserve"> </w:t>
      </w:r>
      <w:r>
        <w:t xml:space="preserve">(overnight preferred) for complete solidification</w:t>
      </w:r>
    </w:p>
    <w:p>
      <w:pPr>
        <w:pStyle w:val="FirstParagraph"/>
      </w:pPr>
      <w:r>
        <w:t xml:space="preserve">CHECKPOINT</w:t>
      </w:r>
      <w:r>
        <w:t xml:space="preserve"> </w:t>
      </w:r>
      <w:r>
        <w:t xml:space="preserve">Mass should be solid but not brittle</w:t>
      </w:r>
    </w:p>
    <w:p>
      <w:pPr>
        <w:pStyle w:val="BodyText"/>
      </w:pPr>
      <w:r>
        <w:rPr>
          <w:b/>
          <w:bCs/>
        </w:rPr>
        <w:t xml:space="preserve">Optional Annealing Step (Recommended):</w:t>
      </w:r>
    </w:p>
    <w:p>
      <w:pPr>
        <w:pStyle w:val="BodyText"/>
      </w:pPr>
      <w:r>
        <w:t xml:space="preserve">To stabilize lipid polymorphic form and improve shelf-life stability:</w:t>
      </w:r>
    </w:p>
    <w:p>
      <w:pPr>
        <w:pStyle w:val="Compact"/>
        <w:numPr>
          <w:ilvl w:val="0"/>
          <w:numId w:val="1007"/>
        </w:numPr>
      </w:pPr>
      <w:r>
        <w:t xml:space="preserve">After initial solidification, place solid mass in oven at</w:t>
      </w:r>
      <w:r>
        <w:t xml:space="preserve"> </w:t>
      </w:r>
      <w:r>
        <w:rPr>
          <w:b/>
          <w:bCs/>
        </w:rPr>
        <w:t xml:space="preserve">50°C for 24 hours</w:t>
      </w:r>
    </w:p>
    <w:p>
      <w:pPr>
        <w:pStyle w:val="Compact"/>
        <w:numPr>
          <w:ilvl w:val="0"/>
          <w:numId w:val="1007"/>
        </w:numPr>
      </w:pPr>
      <w:r>
        <w:t xml:space="preserve">This accelerates transition to stable β-polymorph</w:t>
      </w:r>
    </w:p>
    <w:p>
      <w:pPr>
        <w:pStyle w:val="Compact"/>
        <w:numPr>
          <w:ilvl w:val="0"/>
          <w:numId w:val="1007"/>
        </w:numPr>
      </w:pPr>
      <w:r>
        <w:t xml:space="preserve">Cool to room temperature before proceeding</w:t>
      </w:r>
    </w:p>
    <w:bookmarkEnd w:id="20"/>
    <w:bookmarkStart w:id="21" w:name="granulationmilling"/>
    <w:p>
      <w:pPr>
        <w:pStyle w:val="Heading4"/>
      </w:pPr>
      <w:r>
        <w:t xml:space="preserve">6</w:t>
      </w:r>
      <w:r>
        <w:t xml:space="preserve"> </w:t>
      </w:r>
      <w:r>
        <w:t xml:space="preserve">Granulation/Milling</w:t>
      </w:r>
    </w:p>
    <w:p>
      <w:pPr>
        <w:pStyle w:val="Compact"/>
        <w:numPr>
          <w:ilvl w:val="0"/>
          <w:numId w:val="1008"/>
        </w:numPr>
      </w:pPr>
      <w:r>
        <w:t xml:space="preserve">Break solid mass into smaller chunks manually</w:t>
      </w:r>
    </w:p>
    <w:p>
      <w:pPr>
        <w:pStyle w:val="Compact"/>
        <w:numPr>
          <w:ilvl w:val="0"/>
          <w:numId w:val="1008"/>
        </w:numPr>
      </w:pPr>
      <w:r>
        <w:t xml:space="preserve">Pass through oscillating granulator or conical mill</w:t>
      </w:r>
    </w:p>
    <w:p>
      <w:pPr>
        <w:pStyle w:val="Compact"/>
        <w:numPr>
          <w:ilvl w:val="0"/>
          <w:numId w:val="1008"/>
        </w:numPr>
      </w:pPr>
      <w:r>
        <w:t xml:space="preserve">Target granule size:</w:t>
      </w:r>
      <w:r>
        <w:t xml:space="preserve"> </w:t>
      </w:r>
      <w:r>
        <w:rPr>
          <w:b/>
          <w:bCs/>
        </w:rPr>
        <w:t xml:space="preserve">250-500 μm</w:t>
      </w:r>
    </w:p>
    <w:p>
      <w:pPr>
        <w:pStyle w:val="Compact"/>
        <w:numPr>
          <w:ilvl w:val="0"/>
          <w:numId w:val="1008"/>
        </w:numPr>
      </w:pPr>
      <w:r>
        <w:t xml:space="preserve">Screen through 20-mesh sieve (850 μm) to remove oversized particles</w:t>
      </w:r>
    </w:p>
    <w:p>
      <w:pPr>
        <w:pStyle w:val="Compact"/>
        <w:numPr>
          <w:ilvl w:val="0"/>
          <w:numId w:val="1008"/>
        </w:numPr>
      </w:pPr>
      <w:r>
        <w:t xml:space="preserve">Screen through 60-mesh sieve (250 μm) to remove fines (optional)</w:t>
      </w:r>
    </w:p>
    <w:p>
      <w:pPr>
        <w:pStyle w:val="FirstParagraph"/>
      </w:pPr>
      <w:r>
        <w:t xml:space="preserve">CHECKPOINT</w:t>
      </w:r>
      <w:r>
        <w:t xml:space="preserve"> </w:t>
      </w:r>
      <w:r>
        <w:t xml:space="preserve">Free-flowing granules with minimal fines</w:t>
      </w:r>
    </w:p>
    <w:bookmarkEnd w:id="21"/>
    <w:bookmarkStart w:id="22" w:name="final-blending"/>
    <w:p>
      <w:pPr>
        <w:pStyle w:val="Heading4"/>
      </w:pPr>
      <w:r>
        <w:t xml:space="preserve">7</w:t>
      </w:r>
      <w:r>
        <w:t xml:space="preserve"> </w:t>
      </w:r>
      <w:r>
        <w:t xml:space="preserve">Final Blending</w:t>
      </w:r>
    </w:p>
    <w:p>
      <w:pPr>
        <w:pStyle w:val="Compact"/>
        <w:numPr>
          <w:ilvl w:val="0"/>
          <w:numId w:val="1009"/>
        </w:numPr>
      </w:pPr>
      <w:r>
        <w:t xml:space="preserve">Transfer granules to V-blender or bin blender</w:t>
      </w:r>
    </w:p>
    <w:p>
      <w:pPr>
        <w:pStyle w:val="Compact"/>
        <w:numPr>
          <w:ilvl w:val="0"/>
          <w:numId w:val="1009"/>
        </w:numPr>
      </w:pPr>
      <w:r>
        <w:t xml:space="preserve">Add colloidal silicon dioxide</w:t>
      </w:r>
    </w:p>
    <w:p>
      <w:pPr>
        <w:pStyle w:val="Compact"/>
        <w:numPr>
          <w:ilvl w:val="0"/>
          <w:numId w:val="1009"/>
        </w:numPr>
      </w:pPr>
      <w:r>
        <w:t xml:space="preserve">Blend for</w:t>
      </w:r>
      <w:r>
        <w:t xml:space="preserve"> </w:t>
      </w:r>
      <w:r>
        <w:rPr>
          <w:b/>
          <w:bCs/>
        </w:rPr>
        <w:t xml:space="preserve">3 minutes</w:t>
      </w:r>
    </w:p>
    <w:p>
      <w:pPr>
        <w:pStyle w:val="Compact"/>
        <w:numPr>
          <w:ilvl w:val="0"/>
          <w:numId w:val="1009"/>
        </w:numPr>
      </w:pPr>
      <w:r>
        <w:t xml:space="preserve">Add magnesium stearate</w:t>
      </w:r>
    </w:p>
    <w:p>
      <w:pPr>
        <w:pStyle w:val="Compact"/>
        <w:numPr>
          <w:ilvl w:val="0"/>
          <w:numId w:val="1009"/>
        </w:numPr>
      </w:pPr>
      <w:r>
        <w:t xml:space="preserve">Blend for</w:t>
      </w:r>
      <w:r>
        <w:t xml:space="preserve"> </w:t>
      </w:r>
      <w:r>
        <w:rPr>
          <w:b/>
          <w:bCs/>
        </w:rPr>
        <w:t xml:space="preserve">2 minutes only</w:t>
      </w:r>
      <w:r>
        <w:t xml:space="preserve"> </w:t>
      </w:r>
      <w:r>
        <w:t xml:space="preserve">(over-blending reduces tablet hardness)</w:t>
      </w:r>
    </w:p>
    <w:p>
      <w:pPr>
        <w:pStyle w:val="FirstParagraph"/>
      </w:pPr>
      <w:r>
        <w:t xml:space="preserve">CHECKPOINT</w:t>
      </w:r>
      <w:r>
        <w:t xml:space="preserve"> </w:t>
      </w:r>
      <w:r>
        <w:t xml:space="preserve">Uniform blend; good flow properties</w:t>
      </w:r>
    </w:p>
    <w:bookmarkEnd w:id="22"/>
    <w:bookmarkStart w:id="23" w:name="compression-or-encapsulation"/>
    <w:p>
      <w:pPr>
        <w:pStyle w:val="Heading4"/>
      </w:pPr>
      <w:r>
        <w:t xml:space="preserve">8</w:t>
      </w:r>
      <w:r>
        <w:t xml:space="preserve"> </w:t>
      </w:r>
      <w:r>
        <w:t xml:space="preserve">Compression or Encapsulation</w:t>
      </w:r>
    </w:p>
    <w:p>
      <w:pPr>
        <w:pStyle w:val="FirstParagraph"/>
      </w:pPr>
      <w:r>
        <w:rPr>
          <w:b/>
          <w:bCs/>
        </w:rPr>
        <w:t xml:space="preserve">Option A: Tablets</w:t>
      </w:r>
    </w:p>
    <w:p>
      <w:pPr>
        <w:pStyle w:val="Compact"/>
        <w:numPr>
          <w:ilvl w:val="0"/>
          <w:numId w:val="1010"/>
        </w:numPr>
      </w:pPr>
      <w:r>
        <w:t xml:space="preserve">Compress to target weight:</w:t>
      </w:r>
      <w:r>
        <w:t xml:space="preserve"> </w:t>
      </w:r>
      <w:r>
        <w:rPr>
          <w:b/>
          <w:bCs/>
        </w:rPr>
        <w:t xml:space="preserve">250 mg ± 5%</w:t>
      </w:r>
    </w:p>
    <w:p>
      <w:pPr>
        <w:pStyle w:val="Compact"/>
        <w:numPr>
          <w:ilvl w:val="0"/>
          <w:numId w:val="1010"/>
        </w:numPr>
      </w:pPr>
      <w:r>
        <w:t xml:space="preserve">Target hardness:</w:t>
      </w:r>
      <w:r>
        <w:t xml:space="preserve"> </w:t>
      </w:r>
      <w:r>
        <w:rPr>
          <w:b/>
          <w:bCs/>
        </w:rPr>
        <w:t xml:space="preserve">6-10 kP</w:t>
      </w:r>
      <w:r>
        <w:t xml:space="preserve"> </w:t>
      </w:r>
      <w:r>
        <w:t xml:space="preserve">(adjust based on friability)</w:t>
      </w:r>
    </w:p>
    <w:p>
      <w:pPr>
        <w:pStyle w:val="Compact"/>
        <w:numPr>
          <w:ilvl w:val="0"/>
          <w:numId w:val="1010"/>
        </w:numPr>
      </w:pPr>
      <w:r>
        <w:t xml:space="preserve">Tooling: 8-9 mm round, standard concave</w:t>
      </w:r>
    </w:p>
    <w:p>
      <w:pPr>
        <w:pStyle w:val="FirstParagraph"/>
      </w:pPr>
      <w:r>
        <w:rPr>
          <w:b/>
          <w:bCs/>
        </w:rPr>
        <w:t xml:space="preserve">Option B: Capsules</w:t>
      </w:r>
    </w:p>
    <w:p>
      <w:pPr>
        <w:pStyle w:val="Compact"/>
        <w:numPr>
          <w:ilvl w:val="0"/>
          <w:numId w:val="1011"/>
        </w:numPr>
      </w:pPr>
      <w:r>
        <w:t xml:space="preserve">Fill Size 1 or Size 0 hard gelatin or HPMC capsules</w:t>
      </w:r>
    </w:p>
    <w:p>
      <w:pPr>
        <w:pStyle w:val="Compact"/>
        <w:numPr>
          <w:ilvl w:val="0"/>
          <w:numId w:val="1011"/>
        </w:numPr>
      </w:pPr>
      <w:r>
        <w:t xml:space="preserve">Target fill weight:</w:t>
      </w:r>
      <w:r>
        <w:t xml:space="preserve"> </w:t>
      </w:r>
      <w:r>
        <w:rPr>
          <w:b/>
          <w:bCs/>
        </w:rPr>
        <w:t xml:space="preserve">250 mg ± 5%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in-process-controls"/>
    <w:p>
      <w:pPr>
        <w:pStyle w:val="Heading2"/>
      </w:pPr>
      <w:r>
        <w:t xml:space="preserve">5. In-Process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Lipid melt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75 ± 2°C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drug addition</w:t>
            </w:r>
          </w:p>
        </w:tc>
        <w:tc>
          <w:tcPr/>
          <w:p>
            <w:pPr>
              <w:pStyle w:val="Compact"/>
            </w:pPr>
            <w:r>
              <w:t xml:space="preserve">Visual uniformity</w:t>
            </w:r>
          </w:p>
        </w:tc>
        <w:tc>
          <w:tcPr/>
          <w:p>
            <w:pPr>
              <w:pStyle w:val="Compact"/>
            </w:pPr>
            <w:r>
              <w:t xml:space="preserve">No aggregates visible</w:t>
            </w:r>
          </w:p>
        </w:tc>
        <w:tc>
          <w:tcPr/>
          <w:p>
            <w:pPr>
              <w:pStyle w:val="Compact"/>
            </w:pPr>
            <w:r>
              <w:t xml:space="preserve">Each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Granulation</w:t>
            </w:r>
          </w:p>
        </w:tc>
        <w:tc>
          <w:tcPr/>
          <w:p>
            <w:pPr>
              <w:pStyle w:val="Compact"/>
            </w:pPr>
            <w:r>
              <w:t xml:space="preserve">Particle size (sieve)</w:t>
            </w:r>
          </w:p>
        </w:tc>
        <w:tc>
          <w:tcPr/>
          <w:p>
            <w:pPr>
              <w:pStyle w:val="Compact"/>
            </w:pPr>
            <w:r>
              <w:t xml:space="preserve">&gt;80% between 250-850 μm</w:t>
            </w:r>
          </w:p>
        </w:tc>
        <w:tc>
          <w:tcPr/>
          <w:p>
            <w:pPr>
              <w:pStyle w:val="Compact"/>
            </w:pPr>
            <w:r>
              <w:t xml:space="preserve">Each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blend</w:t>
            </w:r>
          </w:p>
        </w:tc>
        <w:tc>
          <w:tcPr/>
          <w:p>
            <w:pPr>
              <w:pStyle w:val="Compact"/>
            </w:pPr>
            <w:r>
              <w:t xml:space="preserve">Blend uniformity</w:t>
            </w:r>
          </w:p>
        </w:tc>
        <w:tc>
          <w:tcPr/>
          <w:p>
            <w:pPr>
              <w:pStyle w:val="Compact"/>
            </w:pPr>
            <w:r>
              <w:t xml:space="preserve">RSD &lt;5% (10 samples)</w:t>
            </w:r>
          </w:p>
        </w:tc>
        <w:tc>
          <w:tcPr/>
          <w:p>
            <w:pPr>
              <w:pStyle w:val="Compact"/>
            </w:pPr>
            <w:r>
              <w:t xml:space="preserve">Each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Weight variation</w:t>
            </w:r>
          </w:p>
        </w:tc>
        <w:tc>
          <w:tcPr/>
          <w:p>
            <w:pPr>
              <w:pStyle w:val="Compact"/>
            </w:pPr>
            <w:r>
              <w:t xml:space="preserve">250 mg ± 5%</w:t>
            </w:r>
          </w:p>
        </w:tc>
        <w:tc>
          <w:tcPr/>
          <w:p>
            <w:pPr>
              <w:pStyle w:val="Compact"/>
            </w:pPr>
            <w:r>
              <w:t xml:space="preserve">Every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Hardness</w:t>
            </w:r>
          </w:p>
        </w:tc>
        <w:tc>
          <w:tcPr/>
          <w:p>
            <w:pPr>
              <w:pStyle w:val="Compact"/>
            </w:pPr>
            <w:r>
              <w:t xml:space="preserve">6-10 kP</w:t>
            </w:r>
          </w:p>
        </w:tc>
        <w:tc>
          <w:tcPr/>
          <w:p>
            <w:pPr>
              <w:pStyle w:val="Compact"/>
            </w:pPr>
            <w:r>
              <w:t xml:space="preserve">Every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Friability</w:t>
            </w:r>
          </w:p>
        </w:tc>
        <w:tc>
          <w:tcPr/>
          <w:p>
            <w:pPr>
              <w:pStyle w:val="Compact"/>
            </w:pPr>
            <w:r>
              <w:t xml:space="preserve">&lt;1.0%</w:t>
            </w:r>
          </w:p>
        </w:tc>
        <w:tc>
          <w:tcPr/>
          <w:p>
            <w:pPr>
              <w:pStyle w:val="Compact"/>
            </w:pPr>
            <w:r>
              <w:t xml:space="preserve">Start/middle/end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finished-product-testing"/>
    <w:p>
      <w:pPr>
        <w:pStyle w:val="Heading2"/>
      </w:pPr>
      <w:r>
        <w:t xml:space="preserve">6. Finished Product Testing</w:t>
      </w:r>
    </w:p>
    <w:bookmarkStart w:id="27" w:name="release-specifications"/>
    <w:p>
      <w:pPr>
        <w:pStyle w:val="Heading3"/>
      </w:pPr>
      <w:r>
        <w:t xml:space="preserve">6.1 Release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White to off-white tablets/capsules, uniform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HPLC retention time</w:t>
            </w:r>
          </w:p>
        </w:tc>
        <w:tc>
          <w:tcPr/>
          <w:p>
            <w:pPr>
              <w:pStyle w:val="Compact"/>
            </w:pPr>
            <w:r>
              <w:t xml:space="preserve">RT matches reference standard ±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Assay</w:t>
            </w:r>
          </w:p>
        </w:tc>
        <w:tc>
          <w:tcPr/>
          <w:p>
            <w:pPr>
              <w:pStyle w:val="Compact"/>
            </w:pPr>
            <w:r>
              <w:t xml:space="preserve">HPLC</w:t>
            </w:r>
          </w:p>
        </w:tc>
        <w:tc>
          <w:tcPr/>
          <w:p>
            <w:pPr>
              <w:pStyle w:val="Compact"/>
            </w:pPr>
            <w:r>
              <w:t xml:space="preserve">95.0 - 105.0% of label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uniformity</w:t>
            </w:r>
          </w:p>
        </w:tc>
        <w:tc>
          <w:tcPr/>
          <w:p>
            <w:pPr>
              <w:pStyle w:val="Compact"/>
            </w:pPr>
            <w:r>
              <w:t xml:space="preserve">USP &lt;905&gt;</w:t>
            </w:r>
          </w:p>
        </w:tc>
        <w:tc>
          <w:tcPr/>
          <w:p>
            <w:pPr>
              <w:pStyle w:val="Compact"/>
            </w:pPr>
            <w:r>
              <w:t xml:space="preserve">AV ≤ 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Dissolution</w:t>
            </w:r>
          </w:p>
        </w:tc>
        <w:tc>
          <w:tcPr/>
          <w:p>
            <w:pPr>
              <w:pStyle w:val="Compact"/>
            </w:pPr>
            <w:r>
              <w:t xml:space="preserve">See 6.2</w:t>
            </w:r>
          </w:p>
        </w:tc>
        <w:tc>
          <w:tcPr/>
          <w:p>
            <w:pPr>
              <w:pStyle w:val="Compact"/>
            </w:pPr>
            <w:r>
              <w:t xml:space="preserve">See 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substances</w:t>
            </w:r>
          </w:p>
        </w:tc>
        <w:tc>
          <w:tcPr/>
          <w:p>
            <w:pPr>
              <w:pStyle w:val="Compact"/>
            </w:pPr>
            <w:r>
              <w:t xml:space="preserve">HPLC</w:t>
            </w:r>
          </w:p>
        </w:tc>
        <w:tc>
          <w:tcPr/>
          <w:p>
            <w:pPr>
              <w:pStyle w:val="Compact"/>
            </w:pPr>
            <w:r>
              <w:t xml:space="preserve">Any individual impurity: ≤0.5%; Total: ≤2.0%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content</w:t>
            </w:r>
          </w:p>
        </w:tc>
        <w:tc>
          <w:tcPr/>
          <w:p>
            <w:pPr>
              <w:pStyle w:val="Compact"/>
            </w:pPr>
            <w:r>
              <w:t xml:space="preserve">Karl Fischer</w:t>
            </w:r>
          </w:p>
        </w:tc>
        <w:tc>
          <w:tcPr/>
          <w:p>
            <w:pPr>
              <w:pStyle w:val="Compact"/>
            </w:pPr>
            <w:r>
              <w:t xml:space="preserve">≤3.0%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Microbial limits</w:t>
            </w:r>
          </w:p>
        </w:tc>
        <w:tc>
          <w:tcPr/>
          <w:p>
            <w:pPr>
              <w:pStyle w:val="Compact"/>
            </w:pPr>
            <w:r>
              <w:t xml:space="preserve">USP &lt;61&gt;/&lt;62&gt;</w:t>
            </w:r>
          </w:p>
        </w:tc>
        <w:tc>
          <w:tcPr/>
          <w:p>
            <w:pPr>
              <w:pStyle w:val="Compact"/>
            </w:pPr>
            <w:r>
              <w:t xml:space="preserve">TAMC ≤1000 CFU/g; TYMC ≤100 CFU/g; Absent: E. coli</w:t>
            </w:r>
          </w:p>
        </w:tc>
      </w:tr>
    </w:tbl>
    <w:bookmarkEnd w:id="27"/>
    <w:bookmarkStart w:id="28" w:name="dissolution-method-and-specifications"/>
    <w:p>
      <w:pPr>
        <w:pStyle w:val="Heading3"/>
      </w:pPr>
      <w:r>
        <w:t xml:space="preserve">6.2 Dissolution Method and Specifications</w:t>
      </w:r>
    </w:p>
    <w:p>
      <w:pPr>
        <w:pStyle w:val="FirstParagraph"/>
      </w:pPr>
      <w:r>
        <w:rPr>
          <w:b/>
          <w:bCs/>
        </w:rPr>
        <w:t xml:space="preserve">Apparatus:</w:t>
      </w:r>
      <w:r>
        <w:t xml:space="preserve"> </w:t>
      </w:r>
      <w:r>
        <w:t xml:space="preserve">USP Apparatus 2 (Paddle)</w:t>
      </w:r>
    </w:p>
    <w:p>
      <w:pPr>
        <w:pStyle w:val="BodyText"/>
      </w:pPr>
      <w:r>
        <w:rPr>
          <w:b/>
          <w:bCs/>
        </w:rPr>
        <w:t xml:space="preserve">Medium:</w:t>
      </w:r>
      <w:r>
        <w:t xml:space="preserve"> </w:t>
      </w:r>
      <w:r>
        <w:t xml:space="preserve">900 mL phosphate buffer pH 6.8</w:t>
      </w:r>
    </w:p>
    <w:p>
      <w:pPr>
        <w:pStyle w:val="BodyText"/>
      </w:pPr>
      <w:r>
        <w:rPr>
          <w:b/>
          <w:bCs/>
        </w:rPr>
        <w:t xml:space="preserve">Temperature:</w:t>
      </w:r>
      <w:r>
        <w:t xml:space="preserve"> </w:t>
      </w:r>
      <w:r>
        <w:t xml:space="preserve">37.0 ± 0.5°C</w:t>
      </w:r>
    </w:p>
    <w:p>
      <w:pPr>
        <w:pStyle w:val="BodyText"/>
      </w:pPr>
      <w:r>
        <w:rPr>
          <w:b/>
          <w:bCs/>
        </w:rPr>
        <w:t xml:space="preserve">Speed:</w:t>
      </w:r>
      <w:r>
        <w:t xml:space="preserve"> </w:t>
      </w:r>
      <w:r>
        <w:t xml:space="preserve">50 rpm</w:t>
      </w:r>
    </w:p>
    <w:p>
      <w:pPr>
        <w:pStyle w:val="BodyText"/>
      </w:pPr>
      <w:r>
        <w:rPr>
          <w:b/>
          <w:bCs/>
        </w:rPr>
        <w:t xml:space="preserve">Sampling:</w:t>
      </w:r>
      <w:r>
        <w:t xml:space="preserve"> </w:t>
      </w:r>
      <w:r>
        <w:t xml:space="preserve">1, 2, 4, 8, 12 hours</w:t>
      </w:r>
    </w:p>
    <w:p>
      <w:pPr>
        <w:pStyle w:val="BodyText"/>
      </w:pPr>
      <w:r>
        <w:rPr>
          <w:b/>
          <w:bCs/>
        </w:rPr>
        <w:t xml:space="preserve">Detection:</w:t>
      </w:r>
      <w:r>
        <w:t xml:space="preserve"> </w:t>
      </w:r>
      <w:r>
        <w:t xml:space="preserve">UV at 285 nm or HPLC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Point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Target (Optimal)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10-30%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25-45%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40-70%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65-90%</w:t>
            </w:r>
          </w:p>
        </w:tc>
        <w:tc>
          <w:tcPr/>
          <w:p>
            <w:pPr>
              <w:pStyle w:val="Compact"/>
            </w:pPr>
            <w:r>
              <w:t xml:space="preserve">75-85%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NLT 80%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</w:tr>
    </w:tbl>
    <w:p>
      <w:pPr>
        <w:pStyle w:val="BodyText"/>
      </w:pPr>
      <w:r>
        <w:rPr>
          <w:b/>
          <w:bCs/>
        </w:rPr>
        <w:t xml:space="preserve">Fed-State Dissolution (Additional Test):</w:t>
      </w:r>
    </w:p>
    <w:p>
      <w:pPr>
        <w:pStyle w:val="BodyText"/>
      </w:pPr>
      <w:r>
        <w:t xml:space="preserve">To assess food effect risk, also test in: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FeSSIF (Fed State Simulated Intestinal Fluid) or milk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4-hour dissolution should not exceed fasted state by more than 30%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ability-protocol"/>
    <w:p>
      <w:pPr>
        <w:pStyle w:val="Heading2"/>
      </w:pPr>
      <w:r>
        <w:t xml:space="preserve">7. Stability Protocol</w:t>
      </w:r>
    </w:p>
    <w:bookmarkStart w:id="30" w:name="storage-conditions"/>
    <w:p>
      <w:pPr>
        <w:pStyle w:val="Heading3"/>
      </w:pPr>
      <w:r>
        <w:t xml:space="preserve">7.1 Storage Conditions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Type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Testing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</w:t>
            </w:r>
          </w:p>
        </w:tc>
        <w:tc>
          <w:tcPr/>
          <w:p>
            <w:pPr>
              <w:pStyle w:val="Compact"/>
            </w:pPr>
            <w:r>
              <w:t xml:space="preserve">25°C ± 2°C / 60% RH ± 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0, 3, 6, 9, 12, 18, 24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30°C ± 2°C / 65% RH ± 5%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0, 3, 6, 9, 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Accelerated</w:t>
            </w:r>
          </w:p>
        </w:tc>
        <w:tc>
          <w:tcPr/>
          <w:p>
            <w:pPr>
              <w:pStyle w:val="Compact"/>
            </w:pPr>
            <w:r>
              <w:t xml:space="preserve">40°C ± 2°C / 75% RH ± 5%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0, 1, 2, 3, 6 months</w:t>
            </w:r>
          </w:p>
        </w:tc>
      </w:tr>
    </w:tbl>
    <w:bookmarkEnd w:id="30"/>
    <w:bookmarkStart w:id="31" w:name="stability-testing-panel"/>
    <w:p>
      <w:pPr>
        <w:pStyle w:val="Heading3"/>
      </w:pPr>
      <w:r>
        <w:t xml:space="preserve">7.2 Stability Testing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Detect discoloration, surface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Assay</w:t>
            </w:r>
          </w:p>
        </w:tc>
        <w:tc>
          <w:tcPr/>
          <w:p>
            <w:pPr>
              <w:pStyle w:val="Compact"/>
            </w:pPr>
            <w:r>
              <w:t xml:space="preserve">HPLC</w:t>
            </w:r>
          </w:p>
        </w:tc>
        <w:tc>
          <w:tcPr/>
          <w:p>
            <w:pPr>
              <w:pStyle w:val="Compact"/>
            </w:pPr>
            <w:r>
              <w:t xml:space="preserve">Monitor drug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substances</w:t>
            </w:r>
          </w:p>
        </w:tc>
        <w:tc>
          <w:tcPr/>
          <w:p>
            <w:pPr>
              <w:pStyle w:val="Compact"/>
            </w:pPr>
            <w:r>
              <w:t xml:space="preserve">HPLC</w:t>
            </w:r>
          </w:p>
        </w:tc>
        <w:tc>
          <w:tcPr/>
          <w:p>
            <w:pPr>
              <w:pStyle w:val="Compact"/>
            </w:pPr>
            <w:r>
              <w:t xml:space="preserve">Monitor impurity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Dissolution</w:t>
            </w:r>
          </w:p>
        </w:tc>
        <w:tc>
          <w:tcPr/>
          <w:p>
            <w:pPr>
              <w:pStyle w:val="Compact"/>
            </w:pPr>
            <w:r>
              <w:t xml:space="preserve">USP apparatus 2</w:t>
            </w:r>
          </w:p>
        </w:tc>
        <w:tc>
          <w:tcPr/>
          <w:p>
            <w:pPr>
              <w:pStyle w:val="Compact"/>
            </w:pPr>
            <w:r>
              <w:t xml:space="preserve">Critical - detect polymorphic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Hardness (tablets)</w:t>
            </w:r>
          </w:p>
        </w:tc>
        <w:tc>
          <w:tcPr/>
          <w:p>
            <w:pPr>
              <w:pStyle w:val="Compact"/>
            </w:pPr>
            <w:r>
              <w:t xml:space="preserve">Hardness tester</w:t>
            </w:r>
          </w:p>
        </w:tc>
        <w:tc>
          <w:tcPr/>
          <w:p>
            <w:pPr>
              <w:pStyle w:val="Compact"/>
            </w:pPr>
            <w:r>
              <w:t xml:space="preserve">Monitor physical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DSC</w:t>
            </w:r>
          </w:p>
        </w:tc>
        <w:tc>
          <w:tcPr/>
          <w:p>
            <w:pPr>
              <w:pStyle w:val="Compact"/>
            </w:pPr>
            <w:r>
              <w:t xml:space="preserve">Differential scanning calorimetry</w:t>
            </w:r>
          </w:p>
        </w:tc>
        <w:tc>
          <w:tcPr/>
          <w:p>
            <w:pPr>
              <w:pStyle w:val="Compact"/>
            </w:pPr>
            <w:r>
              <w:t xml:space="preserve">Monitor lipid polymorphism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XRD (optional)</w:t>
            </w:r>
          </w:p>
        </w:tc>
        <w:tc>
          <w:tcPr/>
          <w:p>
            <w:pPr>
              <w:pStyle w:val="Compact"/>
            </w:pPr>
            <w:r>
              <w:t xml:space="preserve">X-ray diffraction</w:t>
            </w:r>
          </w:p>
        </w:tc>
        <w:tc>
          <w:tcPr/>
          <w:p>
            <w:pPr>
              <w:pStyle w:val="Compact"/>
            </w:pPr>
            <w:r>
              <w:t xml:space="preserve">Confirm crystal form stability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Stability Alert - Lipid Polymorphism:</w:t>
      </w:r>
    </w:p>
    <w:p>
      <w:pPr>
        <w:pStyle w:val="BodyText"/>
      </w:pPr>
      <w:r>
        <w:t xml:space="preserve">The most likely stability failure is a change in dissolution due to lipid polymorphic transitions (α → β' → β). Monitor closely:</w:t>
      </w:r>
    </w:p>
    <w:p>
      <w:pPr>
        <w:pStyle w:val="Compact"/>
        <w:numPr>
          <w:ilvl w:val="0"/>
          <w:numId w:val="1013"/>
        </w:numPr>
      </w:pPr>
      <w:r>
        <w:t xml:space="preserve">If dissolution slows by &gt;15% at accelerated conditions, investigate DSC</w:t>
      </w:r>
    </w:p>
    <w:p>
      <w:pPr>
        <w:pStyle w:val="Compact"/>
        <w:numPr>
          <w:ilvl w:val="0"/>
          <w:numId w:val="1013"/>
        </w:numPr>
      </w:pPr>
      <w:r>
        <w:t xml:space="preserve">Annealing step (50°C/24h) during manufacturing helps prevent this</w:t>
      </w:r>
    </w:p>
    <w:p>
      <w:pPr>
        <w:pStyle w:val="Compact"/>
        <w:numPr>
          <w:ilvl w:val="0"/>
          <w:numId w:val="1013"/>
        </w:numPr>
      </w:pPr>
      <w:r>
        <w:t xml:space="preserve">Consider adding 5-10% liquid lipid (Miglyol 812) to disrupt crystal packing if stability fails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ormulation-troubleshooting-guide"/>
    <w:p>
      <w:pPr>
        <w:pStyle w:val="Heading2"/>
      </w:pPr>
      <w:r>
        <w:t xml:space="preserve">8. Formulation Troubleshooting Guide</w:t>
      </w:r>
    </w:p>
    <w:bookmarkStart w:id="33" w:name="release-too-fast"/>
    <w:p>
      <w:pPr>
        <w:pStyle w:val="Heading3"/>
      </w:pPr>
      <w:r>
        <w:t xml:space="preserve">8.1 Release Too Fast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&gt;35% at 1 hour</w:t>
            </w:r>
          </w:p>
        </w:tc>
        <w:tc>
          <w:tcPr/>
          <w:p>
            <w:pPr>
              <w:pStyle w:val="Compact"/>
            </w:pPr>
            <w:r>
              <w:t xml:space="preserve">Insufficient lipid or drug on surface</w:t>
            </w:r>
          </w:p>
        </w:tc>
        <w:tc>
          <w:tcPr/>
          <w:p>
            <w:pPr>
              <w:pStyle w:val="Compact"/>
            </w:pPr>
            <w:r>
              <w:t xml:space="preserve">Increase Compritol to 45-50%; ensure thorough mixing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release then plateau</w:t>
            </w:r>
          </w:p>
        </w:tc>
        <w:tc>
          <w:tcPr/>
          <w:p>
            <w:pPr>
              <w:pStyle w:val="Compact"/>
            </w:pPr>
            <w:r>
              <w:t xml:space="preserve">Drug on granule surface</w:t>
            </w:r>
          </w:p>
        </w:tc>
        <w:tc>
          <w:tcPr/>
          <w:p>
            <w:pPr>
              <w:pStyle w:val="Compact"/>
            </w:pPr>
            <w:r>
              <w:t xml:space="preserve">Pre-blend drug with MCC before adding to melt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release with food/FeSSIF</w:t>
            </w:r>
          </w:p>
        </w:tc>
        <w:tc>
          <w:tcPr/>
          <w:p>
            <w:pPr>
              <w:pStyle w:val="Compact"/>
            </w:pPr>
            <w:r>
              <w:t xml:space="preserve">Bile salt sensitivity</w:t>
            </w:r>
          </w:p>
        </w:tc>
        <w:tc>
          <w:tcPr/>
          <w:p>
            <w:pPr>
              <w:pStyle w:val="Compact"/>
            </w:pPr>
            <w:r>
              <w:t xml:space="preserve">Add 2-3% calcium stearate or 3-5% carnauba wax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Batch-to-batch variability</w:t>
            </w:r>
          </w:p>
        </w:tc>
        <w:tc>
          <w:tcPr/>
          <w:p>
            <w:pPr>
              <w:pStyle w:val="Compact"/>
            </w:pPr>
            <w:r>
              <w:t xml:space="preserve">Temperature inconsistency</w:t>
            </w:r>
          </w:p>
        </w:tc>
        <w:tc>
          <w:tcPr/>
          <w:p>
            <w:pPr>
              <w:pStyle w:val="Compact"/>
            </w:pPr>
            <w:r>
              <w:t xml:space="preserve">Tighten process controls; use jacketed vessel</w:t>
            </w:r>
          </w:p>
        </w:tc>
      </w:tr>
    </w:tbl>
    <w:bookmarkEnd w:id="33"/>
    <w:bookmarkStart w:id="34" w:name="release-too-slow"/>
    <w:p>
      <w:pPr>
        <w:pStyle w:val="Heading3"/>
      </w:pPr>
      <w:r>
        <w:t xml:space="preserve">8.2 Release Too Slow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&lt;10% at 1 hour</w:t>
            </w:r>
          </w:p>
        </w:tc>
        <w:tc>
          <w:tcPr/>
          <w:p>
            <w:pPr>
              <w:pStyle w:val="Compact"/>
            </w:pPr>
            <w:r>
              <w:t xml:space="preserve">Poor wetting</w:t>
            </w:r>
          </w:p>
        </w:tc>
        <w:tc>
          <w:tcPr/>
          <w:p>
            <w:pPr>
              <w:pStyle w:val="Compact"/>
            </w:pPr>
            <w:r>
              <w:t xml:space="preserve">Increase Poloxamer 188 to 3-4%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&lt;80% at 12 hours</w:t>
            </w:r>
          </w:p>
        </w:tc>
        <w:tc>
          <w:tcPr/>
          <w:p>
            <w:pPr>
              <w:pStyle w:val="Compact"/>
            </w:pPr>
            <w:r>
              <w:t xml:space="preserve">Drug trapped in lipid</w:t>
            </w:r>
          </w:p>
        </w:tc>
        <w:tc>
          <w:tcPr/>
          <w:p>
            <w:pPr>
              <w:pStyle w:val="Compact"/>
            </w:pPr>
            <w:r>
              <w:t xml:space="preserve">Increase PEG 6000 to 12-15%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Slows on stability</w:t>
            </w:r>
          </w:p>
        </w:tc>
        <w:tc>
          <w:tcPr/>
          <w:p>
            <w:pPr>
              <w:pStyle w:val="Compact"/>
            </w:pPr>
            <w:r>
              <w:t xml:space="preserve">Polymorphic transition</w:t>
            </w:r>
          </w:p>
        </w:tc>
        <w:tc>
          <w:tcPr/>
          <w:p>
            <w:pPr>
              <w:pStyle w:val="Compact"/>
            </w:pPr>
            <w:r>
              <w:t xml:space="preserve">Add annealing step; consider liquid lipid 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release (&lt;85% at 24h)</w:t>
            </w:r>
          </w:p>
        </w:tc>
        <w:tc>
          <w:tcPr/>
          <w:p>
            <w:pPr>
              <w:pStyle w:val="Compact"/>
            </w:pPr>
            <w:r>
              <w:t xml:space="preserve">Excess lipid content</w:t>
            </w:r>
          </w:p>
        </w:tc>
        <w:tc>
          <w:tcPr/>
          <w:p>
            <w:pPr>
              <w:pStyle w:val="Compact"/>
            </w:pPr>
            <w:r>
              <w:t xml:space="preserve">Reduce total lipid to 50%; increase hydrophilic fillers</w:t>
            </w:r>
          </w:p>
        </w:tc>
      </w:tr>
    </w:tbl>
    <w:bookmarkEnd w:id="34"/>
    <w:bookmarkStart w:id="35" w:name="physical-issues"/>
    <w:p>
      <w:pPr>
        <w:pStyle w:val="Heading3"/>
      </w:pPr>
      <w:r>
        <w:t xml:space="preserve">8.3 Physical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flow</w:t>
            </w:r>
          </w:p>
        </w:tc>
        <w:tc>
          <w:tcPr/>
          <w:p>
            <w:pPr>
              <w:pStyle w:val="Compact"/>
            </w:pPr>
            <w:r>
              <w:t xml:space="preserve">Excess fines or sticky granules</w:t>
            </w:r>
          </w:p>
        </w:tc>
        <w:tc>
          <w:tcPr/>
          <w:p>
            <w:pPr>
              <w:pStyle w:val="Compact"/>
            </w:pPr>
            <w:r>
              <w:t xml:space="preserve">Increase silicon dioxide to 3%; ensure complete cooling before milling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Sticking to punches</w:t>
            </w:r>
          </w:p>
        </w:tc>
        <w:tc>
          <w:tcPr/>
          <w:p>
            <w:pPr>
              <w:pStyle w:val="Compact"/>
            </w:pPr>
            <w:r>
              <w:t xml:space="preserve">Low melting lipid softening</w:t>
            </w:r>
          </w:p>
        </w:tc>
        <w:tc>
          <w:tcPr/>
          <w:p>
            <w:pPr>
              <w:pStyle w:val="Compact"/>
            </w:pPr>
            <w:r>
              <w:t xml:space="preserve">Reduce Precirol; increase Compritol; keep compression area 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Capping/lamination</w:t>
            </w:r>
          </w:p>
        </w:tc>
        <w:tc>
          <w:tcPr/>
          <w:p>
            <w:pPr>
              <w:pStyle w:val="Compact"/>
            </w:pPr>
            <w:r>
              <w:t xml:space="preserve">Air entrapment or excess lubricant</w:t>
            </w:r>
          </w:p>
        </w:tc>
        <w:tc>
          <w:tcPr/>
          <w:p>
            <w:pPr>
              <w:pStyle w:val="Compact"/>
            </w:pPr>
            <w:r>
              <w:t xml:space="preserve">Reduce mixing speed during melt; reduce mag stearate blend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variation</w:t>
            </w:r>
          </w:p>
        </w:tc>
        <w:tc>
          <w:tcPr/>
          <w:p>
            <w:pPr>
              <w:pStyle w:val="Compact"/>
            </w:pPr>
            <w:r>
              <w:t xml:space="preserve">Poor granule flow</w:t>
            </w:r>
          </w:p>
        </w:tc>
        <w:tc>
          <w:tcPr/>
          <w:p>
            <w:pPr>
              <w:pStyle w:val="Compact"/>
            </w:pPr>
            <w:r>
              <w:t xml:space="preserve">Improve particle size distribution; increase glidant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scale-up-considerations"/>
    <w:p>
      <w:pPr>
        <w:pStyle w:val="Heading2"/>
      </w:pPr>
      <w:r>
        <w:t xml:space="preserve">9. Scale-Up Considerations</w:t>
      </w:r>
    </w:p>
    <w:p>
      <w:pPr>
        <w:pStyle w:val="FirstParagraph"/>
      </w:pPr>
      <w:r>
        <w:rPr>
          <w:b/>
          <w:bCs/>
        </w:rPr>
        <w:t xml:space="preserve">Critical Scale-Up Parameters: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Heat transfer:</w:t>
      </w:r>
      <w:r>
        <w:t xml:space="preserve"> </w:t>
      </w:r>
      <w:r>
        <w:t xml:space="preserve">Larger batches have temperature gradients; use jacketed equipment with good mixing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Mixing efficiency:</w:t>
      </w:r>
      <w:r>
        <w:t xml:space="preserve"> </w:t>
      </w:r>
      <w:r>
        <w:t xml:space="preserve">Impeller design and speed must be scaled appropriately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Cooling rate:</w:t>
      </w:r>
      <w:r>
        <w:t xml:space="preserve"> </w:t>
      </w:r>
      <w:r>
        <w:t xml:space="preserve">Larger batches cool more slowly; may affect crystal form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Granulation:</w:t>
      </w:r>
      <w:r>
        <w:t xml:space="preserve"> </w:t>
      </w:r>
      <w:r>
        <w:t xml:space="preserve">Mill capacity and screen size may need adjustment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(25-100g)</w:t>
            </w:r>
          </w:p>
        </w:tc>
        <w:tc>
          <w:tcPr/>
          <w:p>
            <w:pPr>
              <w:pStyle w:val="Compact"/>
            </w:pPr>
            <w:r>
              <w:t xml:space="preserve">Hot plate + beaker or small jacketed vessel</w:t>
            </w:r>
          </w:p>
        </w:tc>
        <w:tc>
          <w:tcPr/>
          <w:p>
            <w:pPr>
              <w:pStyle w:val="Compact"/>
            </w:pPr>
            <w:r>
              <w:t xml:space="preserve">Manual process; good for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(1-5 kg)</w:t>
            </w:r>
          </w:p>
        </w:tc>
        <w:tc>
          <w:tcPr/>
          <w:p>
            <w:pPr>
              <w:pStyle w:val="Compact"/>
            </w:pPr>
            <w:r>
              <w:t xml:space="preserve">Jacketed planetary mixer or high-shear granulator with heating</w:t>
            </w:r>
          </w:p>
        </w:tc>
        <w:tc>
          <w:tcPr/>
          <w:p>
            <w:pPr>
              <w:pStyle w:val="Compact"/>
            </w:pPr>
            <w:r>
              <w:t xml:space="preserve">Validate process parameters; establish CPPs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(10-100 kg)</w:t>
            </w:r>
          </w:p>
        </w:tc>
        <w:tc>
          <w:tcPr/>
          <w:p>
            <w:pPr>
              <w:pStyle w:val="Compact"/>
            </w:pPr>
            <w:r>
              <w:t xml:space="preserve">Large-scale melt granulator (e.g., Lödige) or twin-screw extruder</w:t>
            </w:r>
          </w:p>
        </w:tc>
        <w:tc>
          <w:tcPr/>
          <w:p>
            <w:pPr>
              <w:pStyle w:val="Compact"/>
            </w:pPr>
            <w:r>
              <w:t xml:space="preserve">May switch to continuous processing; full process validation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preclinical-testing-recommendations"/>
    <w:p>
      <w:pPr>
        <w:pStyle w:val="Heading2"/>
      </w:pPr>
      <w:r>
        <w:t xml:space="preserve">10. Preclinical Testing Recommendations</w:t>
      </w:r>
    </w:p>
    <w:bookmarkStart w:id="38" w:name="X860a3097e3b10883b1e681c370b23a082da3271"/>
    <w:p>
      <w:pPr>
        <w:pStyle w:val="Heading3"/>
      </w:pPr>
      <w:r>
        <w:t xml:space="preserve">10.1 Dog Pharmacokinetic Study (Recommended Before Human Trials)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Characterize PK profile and food effect in relevant animal model</w:t>
      </w:r>
    </w:p>
    <w:p>
      <w:pPr>
        <w:pStyle w:val="BodyText"/>
      </w:pPr>
      <w:r>
        <w:rPr>
          <w:b/>
          <w:bCs/>
        </w:rPr>
        <w:t xml:space="preserve">Species:</w:t>
      </w:r>
      <w:r>
        <w:t xml:space="preserve"> </w:t>
      </w:r>
      <w:r>
        <w:t xml:space="preserve">Beagle dogs (n=6, crossover design)</w:t>
      </w:r>
    </w:p>
    <w:p>
      <w:pPr>
        <w:pStyle w:val="BodyText"/>
      </w:pPr>
      <w:r>
        <w:rPr>
          <w:b/>
          <w:bCs/>
        </w:rPr>
        <w:t xml:space="preserve">Dose:</w:t>
      </w:r>
      <w:r>
        <w:t xml:space="preserve"> </w:t>
      </w:r>
      <w:r>
        <w:t xml:space="preserve">2-3 mg/kg (approximately 20-30 mg per dog)</w:t>
      </w:r>
    </w:p>
    <w:p>
      <w:pPr>
        <w:pStyle w:val="BodyText"/>
      </w:pPr>
      <w:r>
        <w:rPr>
          <w:b/>
          <w:bCs/>
        </w:rPr>
        <w:t xml:space="preserve">Arms:</w:t>
      </w:r>
    </w:p>
    <w:p>
      <w:pPr>
        <w:pStyle w:val="Compact"/>
        <w:numPr>
          <w:ilvl w:val="0"/>
          <w:numId w:val="1015"/>
        </w:numPr>
      </w:pPr>
      <w:r>
        <w:t xml:space="preserve">ER lipid matrix formulation - fasted</w:t>
      </w:r>
    </w:p>
    <w:p>
      <w:pPr>
        <w:pStyle w:val="Compact"/>
        <w:numPr>
          <w:ilvl w:val="0"/>
          <w:numId w:val="1015"/>
        </w:numPr>
      </w:pPr>
      <w:r>
        <w:t xml:space="preserve">ER lipid matrix formulation - fed (high-fat meal)</w:t>
      </w:r>
    </w:p>
    <w:p>
      <w:pPr>
        <w:pStyle w:val="Compact"/>
        <w:numPr>
          <w:ilvl w:val="0"/>
          <w:numId w:val="1015"/>
        </w:numPr>
      </w:pPr>
      <w:r>
        <w:t xml:space="preserve">IR minoxidil solution - fasted (reference)</w:t>
      </w:r>
    </w:p>
    <w:p>
      <w:pPr>
        <w:pStyle w:val="FirstParagraph"/>
      </w:pPr>
      <w:r>
        <w:rPr>
          <w:b/>
          <w:bCs/>
        </w:rPr>
        <w:t xml:space="preserve">Sampling:</w:t>
      </w:r>
      <w:r>
        <w:t xml:space="preserve"> </w:t>
      </w:r>
      <w:r>
        <w:t xml:space="preserve">Pre-dose, 0.5, 1, 2, 3, 4, 6, 8, 12, 24 hours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Validated LC-MS/MS method for minoxidil in plasma</w:t>
      </w:r>
    </w:p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t xml:space="preserve">Cmax, Tmax, AUC0-24, food effect ratio</w:t>
      </w:r>
    </w:p>
    <w:p>
      <w:pPr>
        <w:pStyle w:val="BodyText"/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0"/>
          <w:numId w:val="1016"/>
        </w:numPr>
      </w:pPr>
      <w:r>
        <w:t xml:space="preserve">ER formulation shows delayed Tmax (≥2 hours) vs. IR solution</w:t>
      </w:r>
    </w:p>
    <w:p>
      <w:pPr>
        <w:pStyle w:val="Compact"/>
        <w:numPr>
          <w:ilvl w:val="0"/>
          <w:numId w:val="1016"/>
        </w:numPr>
      </w:pPr>
      <w:r>
        <w:t xml:space="preserve">ER formulation shows reduced Cmax (≥30% lower) vs. IR at equivalent dose</w:t>
      </w:r>
    </w:p>
    <w:p>
      <w:pPr>
        <w:pStyle w:val="Compact"/>
        <w:numPr>
          <w:ilvl w:val="0"/>
          <w:numId w:val="1016"/>
        </w:numPr>
      </w:pPr>
      <w:r>
        <w:t xml:space="preserve">Food effect on Cmax is &lt;2-fold</w:t>
      </w:r>
    </w:p>
    <w:p>
      <w:pPr>
        <w:pStyle w:val="Compact"/>
        <w:numPr>
          <w:ilvl w:val="0"/>
          <w:numId w:val="1016"/>
        </w:numPr>
      </w:pPr>
      <w:r>
        <w:t xml:space="preserve">AUC is ≥70% of IR solution (acceptable bioavailability)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ocumentation-and-batch-records"/>
    <w:p>
      <w:pPr>
        <w:pStyle w:val="Heading2"/>
      </w:pPr>
      <w:r>
        <w:t xml:space="preserve">11. Documentation and Batch Records</w:t>
      </w:r>
    </w:p>
    <w:p>
      <w:pPr>
        <w:pStyle w:val="FirstParagraph"/>
      </w:pPr>
      <w:r>
        <w:t xml:space="preserve">For each batch, document:</w:t>
      </w:r>
    </w:p>
    <w:p>
      <w:pPr>
        <w:pStyle w:val="Compact"/>
        <w:numPr>
          <w:ilvl w:val="0"/>
          <w:numId w:val="1017"/>
        </w:numPr>
      </w:pPr>
      <w:r>
        <w:t xml:space="preserve">Batch number and date</w:t>
      </w:r>
    </w:p>
    <w:p>
      <w:pPr>
        <w:pStyle w:val="Compact"/>
        <w:numPr>
          <w:ilvl w:val="0"/>
          <w:numId w:val="1017"/>
        </w:numPr>
      </w:pPr>
      <w:r>
        <w:t xml:space="preserve">All component weights (target and actual)</w:t>
      </w:r>
    </w:p>
    <w:p>
      <w:pPr>
        <w:pStyle w:val="Compact"/>
        <w:numPr>
          <w:ilvl w:val="0"/>
          <w:numId w:val="1017"/>
        </w:numPr>
      </w:pPr>
      <w:r>
        <w:t xml:space="preserve">Temperature log during melt granulation</w:t>
      </w:r>
    </w:p>
    <w:p>
      <w:pPr>
        <w:pStyle w:val="Compact"/>
        <w:numPr>
          <w:ilvl w:val="0"/>
          <w:numId w:val="1017"/>
        </w:numPr>
      </w:pPr>
      <w:r>
        <w:t xml:space="preserve">Cooling time and conditions</w:t>
      </w:r>
    </w:p>
    <w:p>
      <w:pPr>
        <w:pStyle w:val="Compact"/>
        <w:numPr>
          <w:ilvl w:val="0"/>
          <w:numId w:val="1017"/>
        </w:numPr>
      </w:pPr>
      <w:r>
        <w:t xml:space="preserve">Granule particle size distribution</w:t>
      </w:r>
    </w:p>
    <w:p>
      <w:pPr>
        <w:pStyle w:val="Compact"/>
        <w:numPr>
          <w:ilvl w:val="0"/>
          <w:numId w:val="1017"/>
        </w:numPr>
      </w:pPr>
      <w:r>
        <w:t xml:space="preserve">Blend uniformity results</w:t>
      </w:r>
    </w:p>
    <w:p>
      <w:pPr>
        <w:pStyle w:val="Compact"/>
        <w:numPr>
          <w:ilvl w:val="0"/>
          <w:numId w:val="1017"/>
        </w:numPr>
      </w:pPr>
      <w:r>
        <w:t xml:space="preserve">Compression/encapsulation parameters</w:t>
      </w:r>
    </w:p>
    <w:p>
      <w:pPr>
        <w:pStyle w:val="Compact"/>
        <w:numPr>
          <w:ilvl w:val="0"/>
          <w:numId w:val="1017"/>
        </w:numPr>
      </w:pPr>
      <w:r>
        <w:t xml:space="preserve">In-process test results</w:t>
      </w:r>
    </w:p>
    <w:p>
      <w:pPr>
        <w:pStyle w:val="Compact"/>
        <w:numPr>
          <w:ilvl w:val="0"/>
          <w:numId w:val="1017"/>
        </w:numPr>
      </w:pPr>
      <w:r>
        <w:t xml:space="preserve">Finished product test results</w:t>
      </w:r>
    </w:p>
    <w:p>
      <w:pPr>
        <w:pStyle w:val="Compact"/>
        <w:numPr>
          <w:ilvl w:val="0"/>
          <w:numId w:val="1017"/>
        </w:numPr>
      </w:pPr>
      <w:r>
        <w:t xml:space="preserve">Any deviations and corrective actions</w:t>
      </w:r>
    </w:p>
    <w:p>
      <w:pPr>
        <w:pStyle w:val="Compact"/>
        <w:numPr>
          <w:ilvl w:val="0"/>
          <w:numId w:val="1017"/>
        </w:numPr>
      </w:pPr>
      <w:r>
        <w:t xml:space="preserve">Signature of responsible pharmacist/scientist</w:t>
      </w:r>
    </w:p>
    <w:p>
      <w:r>
        <w:pict>
          <v:rect style="width:0;height:1.5pt" o:hralign="center" o:hrstd="t" o:hr="t"/>
        </w:pict>
      </w:r>
    </w:p>
    <w:bookmarkEnd w:id="40"/>
    <w:bookmarkStart w:id="43" w:name="appendices"/>
    <w:p>
      <w:pPr>
        <w:pStyle w:val="Heading2"/>
      </w:pPr>
      <w:r>
        <w:t xml:space="preserve">12. Appendices</w:t>
      </w:r>
    </w:p>
    <w:bookmarkStart w:id="41" w:name="X80b6dc168564375530cc8279dccf7d26cb2544a"/>
    <w:p>
      <w:pPr>
        <w:pStyle w:val="Heading3"/>
      </w:pPr>
      <w:r>
        <w:t xml:space="preserve">Appendix A: HPLC Method for Minoxidil Assay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C18, 150 × 4.6 mm, 5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phase</w:t>
            </w:r>
          </w:p>
        </w:tc>
        <w:tc>
          <w:tcPr/>
          <w:p>
            <w:pPr>
              <w:pStyle w:val="Compact"/>
            </w:pPr>
            <w:r>
              <w:t xml:space="preserve">Acetonitrile : 0.1% phosphoric acid (25:75 v/v)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rate</w:t>
            </w:r>
          </w:p>
        </w:tc>
        <w:tc>
          <w:tcPr/>
          <w:p>
            <w:pPr>
              <w:pStyle w:val="Compact"/>
            </w:pPr>
            <w:r>
              <w:t xml:space="preserve">1.0 mL/min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UV 285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volume</w:t>
            </w:r>
          </w:p>
        </w:tc>
        <w:tc>
          <w:tcPr/>
          <w:p>
            <w:pPr>
              <w:pStyle w:val="Compact"/>
            </w:pPr>
            <w:r>
              <w:t xml:space="preserve">20 μL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temperature</w:t>
            </w:r>
          </w:p>
        </w:tc>
        <w:tc>
          <w:tcPr/>
          <w:p>
            <w:pPr>
              <w:pStyle w:val="Compact"/>
            </w:pPr>
            <w:r>
              <w:t xml:space="preserve">30°C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time</w:t>
            </w:r>
          </w:p>
        </w:tc>
        <w:tc>
          <w:tcPr/>
          <w:p>
            <w:pPr>
              <w:pStyle w:val="Compact"/>
            </w:pPr>
            <w:r>
              <w:t xml:space="preserve">~5 minutes</w:t>
            </w:r>
          </w:p>
        </w:tc>
      </w:tr>
    </w:tbl>
    <w:bookmarkEnd w:id="41"/>
    <w:bookmarkStart w:id="42" w:name="Xb7151b0740181a1e91bfc49b81bc8addff8da22"/>
    <w:p>
      <w:pPr>
        <w:pStyle w:val="Heading3"/>
      </w:pPr>
      <w:r>
        <w:t xml:space="preserve">Appendix B: Alternative Formulations for Troubleshooting</w:t>
      </w:r>
    </w:p>
    <w:p>
      <w:pPr>
        <w:pStyle w:val="FirstParagraph"/>
      </w:pPr>
      <w:r>
        <w:rPr>
          <w:b/>
          <w:bCs/>
        </w:rPr>
        <w:t xml:space="preserve">Slow-Release Variant</w:t>
      </w:r>
      <w:r>
        <w:t xml:space="preserve"> </w:t>
      </w:r>
      <w:r>
        <w:t xml:space="preserve">(if release too fast):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Compritol 888 ATO</w:t>
            </w:r>
          </w:p>
        </w:tc>
        <w:tc>
          <w:tcPr/>
          <w:p>
            <w:pPr>
              <w:pStyle w:val="Compact"/>
            </w:pPr>
            <w:r>
              <w:t xml:space="preserve">50% (from 40%)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carnauba wax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PEG 6000</w:t>
            </w:r>
          </w:p>
        </w:tc>
        <w:tc>
          <w:tcPr/>
          <w:p>
            <w:pPr>
              <w:pStyle w:val="Compact"/>
            </w:pPr>
            <w:r>
              <w:t xml:space="preserve">5% (from 8%)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Fast-Release Variant</w:t>
      </w:r>
      <w:r>
        <w:t xml:space="preserve"> </w:t>
      </w:r>
      <w:r>
        <w:t xml:space="preserve">(if release too slow):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PEG 6000</w:t>
            </w:r>
          </w:p>
        </w:tc>
        <w:tc>
          <w:tcPr/>
          <w:p>
            <w:pPr>
              <w:pStyle w:val="Compact"/>
            </w:pPr>
            <w:r>
              <w:t xml:space="preserve">15% (from 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Poloxamer 188</w:t>
            </w:r>
          </w:p>
        </w:tc>
        <w:tc>
          <w:tcPr/>
          <w:p>
            <w:pPr>
              <w:pStyle w:val="Compact"/>
            </w:pPr>
            <w:r>
              <w:t xml:space="preserve">4% (from 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total lipid</w:t>
            </w:r>
          </w:p>
        </w:tc>
        <w:tc>
          <w:tcPr/>
          <w:p>
            <w:pPr>
              <w:pStyle w:val="Compact"/>
            </w:pPr>
            <w:r>
              <w:t xml:space="preserve">45% (from 54%)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p>
      <w:pPr>
        <w:pStyle w:val="BodyText"/>
      </w:pPr>
      <w:r>
        <w:t xml:space="preserve">Version 1.0 | February 5, 2026</w:t>
      </w:r>
    </w:p>
    <w:p>
      <w:pPr>
        <w:pStyle w:val="BodyText"/>
      </w:pPr>
      <w:r>
        <w:t xml:space="preserve">This protocol is for development and compounding use. Consult with qualified pharmaceutical scientists and regulatory experts before proceeding to clinical use.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Lipid Matrix ER Minoxidil - Formulation Development Protocol</dc:title>
  <dc:creator/>
  <dc:language>en</dc:language>
  <cp:keywords/>
  <dcterms:created xsi:type="dcterms:W3CDTF">2026-02-05T05:51:33Z</dcterms:created>
  <dcterms:modified xsi:type="dcterms:W3CDTF">2026-02-05T05:51:33Z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