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Freedom-to-Operate Analysis: Lipid Matrix Formulation vs. Veradermics Patent US12268688B2</w:t>
      </w:r>
    </w:p>
    <w:bookmarkStart w:id="50" w:name="freedom-to-operate-analysis"/>
    <w:p>
      <w:pPr>
        <w:pStyle w:val="Heading1"/>
      </w:pPr>
      <w:r>
        <w:t xml:space="preserve">Freedom-to-Operate Analysis</w:t>
      </w:r>
    </w:p>
    <w:bookmarkStart w:id="9" w:name="X5a2e7382a236375fd693feffd5d2716bc49e08c"/>
    <w:p>
      <w:pPr>
        <w:pStyle w:val="Heading2"/>
      </w:pPr>
      <w:r>
        <w:t xml:space="preserve">Lipid Matrix Formulation vs. Veradermics Patent US12268688B2</w:t>
      </w:r>
    </w:p>
    <w:p>
      <w:pPr>
        <w:pStyle w:val="FirstParagraph"/>
      </w:pPr>
      <w:r>
        <w:rPr>
          <w:b/>
          <w:bCs/>
        </w:rPr>
        <w:t xml:space="preserve">Date:</w:t>
      </w:r>
      <w:r>
        <w:t xml:space="preserve"> </w:t>
      </w:r>
      <w:r>
        <w:t xml:space="preserve">February 5, 2026</w:t>
      </w:r>
    </w:p>
    <w:p>
      <w:pPr>
        <w:pStyle w:val="BodyText"/>
      </w:pPr>
      <w:r>
        <w:rPr>
          <w:b/>
          <w:bCs/>
        </w:rPr>
        <w:t xml:space="preserve">Subject:</w:t>
      </w:r>
      <w:r>
        <w:t xml:space="preserve"> </w:t>
      </w:r>
      <w:r>
        <w:t xml:space="preserve">Lipid Matrix Extended-Release Minoxidil Tablet 8.5mg</w:t>
      </w:r>
    </w:p>
    <w:p>
      <w:pPr>
        <w:pStyle w:val="BodyText"/>
      </w:pPr>
      <w:r>
        <w:rPr>
          <w:b/>
          <w:bCs/>
        </w:rPr>
        <w:t xml:space="preserve">Patent:</w:t>
      </w:r>
      <w:r>
        <w:t xml:space="preserve"> </w:t>
      </w:r>
      <w:r>
        <w:t xml:space="preserve">US 12,268,688 B2 (Issued April 8, 2025)</w:t>
      </w:r>
    </w:p>
    <w:p>
      <w:pPr>
        <w:pStyle w:val="BodyText"/>
      </w:pPr>
      <w:r>
        <w:rPr>
          <w:b/>
          <w:bCs/>
        </w:rPr>
        <w:t xml:space="preserve">Patent Holder:</w:t>
      </w:r>
      <w:r>
        <w:t xml:space="preserve"> </w:t>
      </w:r>
      <w:r>
        <w:t xml:space="preserve">Veradermics, Inc.</w:t>
      </w:r>
    </w:p>
    <w:p>
      <w:pPr>
        <w:pStyle w:val="BodyText"/>
      </w:pPr>
      <w:r>
        <w:rPr>
          <w:b/>
          <w:bCs/>
        </w:rPr>
        <w:t xml:space="preserve">DISCLAIMER:</w:t>
      </w:r>
      <w:r>
        <w:t xml:space="preserve"> </w:t>
      </w:r>
      <w:r>
        <w:t xml:space="preserve">This analysis is for informational purposes only and does not constitute legal advice. A qualified patent attorney should review this analysis and conduct formal freedom-to-operate due diligence before commercialization.</w:t>
      </w:r>
    </w:p>
    <w:p>
      <w:r>
        <w:pict>
          <v:rect style="width:0;height:1.5pt" o:hralign="center" o:hrstd="t" o:hr="t"/>
        </w:pict>
      </w:r>
    </w:p>
    <w:bookmarkEnd w:id="9"/>
    <w:bookmarkStart w:id="10" w:name="executive-summary"/>
    <w:p>
      <w:pPr>
        <w:pStyle w:val="Heading2"/>
      </w:pPr>
      <w:r>
        <w:t xml:space="preserve">Executive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Assessment Category</w:t>
            </w:r>
          </w:p>
        </w:tc>
        <w:tc>
          <w:tcPr/>
          <w:p>
            <w:pPr>
              <w:pStyle w:val="Compact"/>
            </w:pPr>
            <w:r>
              <w:t xml:space="preserve">Risk Level</w:t>
            </w:r>
          </w:p>
        </w:tc>
        <w:tc>
          <w:tcPr/>
          <w:p>
            <w:pPr>
              <w:pStyle w:val="Compact"/>
            </w:pPr>
            <w:r>
              <w:t xml:space="preserve">Summary</w:t>
            </w:r>
          </w:p>
        </w:tc>
      </w:tr>
      <w:tr>
        <w:tc>
          <w:tcPr/>
          <w:p>
            <w:pPr>
              <w:pStyle w:val="Compact"/>
            </w:pPr>
            <w:r>
              <w:rPr>
                <w:b/>
                <w:bCs/>
              </w:rPr>
              <w:t xml:space="preserve">Literal Infringement</w:t>
            </w:r>
          </w:p>
        </w:tc>
        <w:tc>
          <w:tcPr/>
          <w:p>
            <w:pPr>
              <w:pStyle w:val="Compact"/>
            </w:pPr>
            <w:r>
              <w:t xml:space="preserve">LOW-MEDIUM RISK</w:t>
            </w:r>
          </w:p>
        </w:tc>
        <w:tc>
          <w:tcPr/>
          <w:p>
            <w:pPr>
              <w:pStyle w:val="Compact"/>
            </w:pPr>
            <w:r>
              <w:t xml:space="preserve">While claims broadly cover "modified release" formulations, the Lipid Matrix uses fundamentally different chemistry (lipids vs. polymers) that may fall outside the scope of "release modifier" as defined in the specification.</w:t>
            </w:r>
          </w:p>
        </w:tc>
      </w:tr>
      <w:tr>
        <w:tc>
          <w:tcPr/>
          <w:p>
            <w:pPr>
              <w:pStyle w:val="Compact"/>
            </w:pPr>
            <w:r>
              <w:rPr>
                <w:b/>
                <w:bCs/>
              </w:rPr>
              <w:t xml:space="preserve">Doctrine of Equivalents</w:t>
            </w:r>
          </w:p>
        </w:tc>
        <w:tc>
          <w:tcPr/>
          <w:p>
            <w:pPr>
              <w:pStyle w:val="Compact"/>
            </w:pPr>
            <w:r>
              <w:t xml:space="preserve">LOW RISK</w:t>
            </w:r>
          </w:p>
        </w:tc>
        <w:tc>
          <w:tcPr/>
          <w:p>
            <w:pPr>
              <w:pStyle w:val="Compact"/>
            </w:pPr>
            <w:r>
              <w:t xml:space="preserve">Lipid erosion is a substantially different mechanism from HPMC gel diffusion/erosion. Different function, different way, different result at the molecular level.</w:t>
            </w:r>
          </w:p>
        </w:tc>
      </w:tr>
      <w:tr>
        <w:tc>
          <w:tcPr/>
          <w:p>
            <w:pPr>
              <w:pStyle w:val="Compact"/>
            </w:pPr>
            <w:r>
              <w:rPr>
                <w:b/>
                <w:bCs/>
              </w:rPr>
              <w:t xml:space="preserve">Design-Around Viability</w:t>
            </w:r>
          </w:p>
        </w:tc>
        <w:tc>
          <w:tcPr/>
          <w:p>
            <w:pPr>
              <w:pStyle w:val="Compact"/>
            </w:pPr>
            <w:r>
              <w:t xml:space="preserve">LOW RISK</w:t>
            </w:r>
          </w:p>
        </w:tc>
        <w:tc>
          <w:tcPr/>
          <w:p>
            <w:pPr>
              <w:pStyle w:val="Compact"/>
            </w:pPr>
            <w:r>
              <w:t xml:space="preserve">Strong arguments for non-infringement based on completely different chemistry and mechanism.</w:t>
            </w:r>
          </w:p>
        </w:tc>
      </w:tr>
      <w:tr>
        <w:tc>
          <w:tcPr/>
          <w:p>
            <w:pPr>
              <w:pStyle w:val="Compact"/>
            </w:pPr>
            <w:r>
              <w:rPr>
                <w:b/>
                <w:bCs/>
              </w:rPr>
              <w:t xml:space="preserve">Overall FTO Assessment</w:t>
            </w:r>
          </w:p>
        </w:tc>
        <w:tc>
          <w:tcPr/>
          <w:p>
            <w:pPr>
              <w:pStyle w:val="Compact"/>
            </w:pPr>
            <w:r>
              <w:t xml:space="preserve">LOW-MEDIUM RISK - FAVORABLE</w:t>
            </w:r>
          </w:p>
        </w:tc>
        <w:tc>
          <w:tcPr/>
          <w:p>
            <w:pPr>
              <w:pStyle w:val="Compact"/>
            </w:pPr>
            <w:r>
              <w:t xml:space="preserve">Lipid Matrix has stronger non-infringement position than MUPS. Still recommend formal patent attorney review.</w:t>
            </w:r>
          </w:p>
        </w:tc>
      </w:tr>
    </w:tbl>
    <w:p>
      <w:pPr>
        <w:pStyle w:val="BodyText"/>
      </w:pPr>
      <w:r>
        <w:rPr>
          <w:b/>
          <w:bCs/>
        </w:rPr>
        <w:t xml:space="preserve">KEY FINDING:</w:t>
      </w:r>
      <w:r>
        <w:t xml:space="preserve"> </w:t>
      </w:r>
      <w:r>
        <w:t xml:space="preserve">The Lipid Matrix formulation has a</w:t>
      </w:r>
      <w:r>
        <w:t xml:space="preserve"> </w:t>
      </w:r>
      <w:r>
        <w:rPr>
          <w:b/>
          <w:bCs/>
        </w:rPr>
        <w:t xml:space="preserve">more favorable FTO position</w:t>
      </w:r>
      <w:r>
        <w:t xml:space="preserve"> </w:t>
      </w:r>
      <w:r>
        <w:t xml:space="preserve">than the MUPS formulation due to fundamentally different chemistry (lipids vs. cellulose derivatives) and release mechanism (lipid erosion vs. polymer swelling/diffusion).</w:t>
      </w:r>
    </w:p>
    <w:p>
      <w:r>
        <w:pict>
          <v:rect style="width:0;height:1.5pt" o:hralign="center" o:hrstd="t" o:hr="t"/>
        </w:pict>
      </w:r>
    </w:p>
    <w:bookmarkEnd w:id="10"/>
    <w:bookmarkStart w:id="13" w:name="section-1-our-lipid-matrix-formulation"/>
    <w:p>
      <w:pPr>
        <w:pStyle w:val="Heading2"/>
      </w:pPr>
      <w:r>
        <w:t xml:space="preserve">Section 1: Our Lipid Matrix Formulation</w:t>
      </w:r>
    </w:p>
    <w:bookmarkStart w:id="11" w:name="composition-per-250mg-tablet"/>
    <w:p>
      <w:pPr>
        <w:pStyle w:val="Heading3"/>
      </w:pPr>
      <w:r>
        <w:t xml:space="preserve">1.1 Composition (per 250mg tablet)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Amount (mg)</w:t>
            </w:r>
          </w:p>
        </w:tc>
        <w:tc>
          <w:tcPr/>
          <w:p>
            <w:pPr>
              <w:pStyle w:val="Compact"/>
            </w:pPr>
            <w:r>
              <w:t xml:space="preserve">% w/w</w:t>
            </w:r>
          </w:p>
        </w:tc>
        <w:tc>
          <w:tcPr/>
          <w:p>
            <w:pPr>
              <w:pStyle w:val="Compact"/>
            </w:pPr>
            <w:r>
              <w:t xml:space="preserve">Function</w:t>
            </w:r>
          </w:p>
        </w:tc>
        <w:tc>
          <w:tcPr/>
          <w:p>
            <w:pPr>
              <w:pStyle w:val="Compact"/>
            </w:pPr>
            <w:r>
              <w:t xml:space="preserve">Chemical Class</w:t>
            </w:r>
          </w:p>
        </w:tc>
      </w:tr>
      <w:tr>
        <w:tc>
          <w:tcPr/>
          <w:p>
            <w:pPr>
              <w:pStyle w:val="Compact"/>
            </w:pPr>
            <w:r>
              <w:rPr>
                <w:b/>
                <w:bCs/>
              </w:rPr>
              <w:t xml:space="preserve">Minoxidil</w:t>
            </w:r>
          </w:p>
        </w:tc>
        <w:tc>
          <w:tcPr/>
          <w:p>
            <w:pPr>
              <w:pStyle w:val="Compact"/>
            </w:pPr>
            <w:r>
              <w:t xml:space="preserve">8.5</w:t>
            </w:r>
          </w:p>
        </w:tc>
        <w:tc>
          <w:tcPr/>
          <w:p>
            <w:pPr>
              <w:pStyle w:val="Compact"/>
            </w:pPr>
            <w:r>
              <w:t xml:space="preserve">3.4%</w:t>
            </w:r>
          </w:p>
        </w:tc>
        <w:tc>
          <w:tcPr/>
          <w:p>
            <w:pPr>
              <w:pStyle w:val="Compact"/>
            </w:pPr>
            <w:r>
              <w:t xml:space="preserve">Active ingredient</w:t>
            </w:r>
          </w:p>
        </w:tc>
        <w:tc>
          <w:tcPr/>
          <w:p>
            <w:pPr>
              <w:pStyle w:val="Compact"/>
            </w:pPr>
            <w:r>
              <w:t xml:space="preserve">Pyrimidine derivative</w:t>
            </w:r>
          </w:p>
        </w:tc>
      </w:tr>
      <w:tr>
        <w:tc>
          <w:tcPr/>
          <w:p>
            <w:pPr>
              <w:pStyle w:val="Compact"/>
            </w:pPr>
            <w:r>
              <w:rPr>
                <w:b/>
                <w:bCs/>
              </w:rPr>
              <w:t xml:space="preserve">Compritol 888 ATO</w:t>
            </w:r>
            <w:r>
              <w:br/>
            </w:r>
            <w:r>
              <w:t xml:space="preserve">(glyceryl behenate)</w:t>
            </w:r>
          </w:p>
        </w:tc>
        <w:tc>
          <w:tcPr/>
          <w:p>
            <w:pPr>
              <w:pStyle w:val="Compact"/>
            </w:pPr>
            <w:r>
              <w:t xml:space="preserve">100.0</w:t>
            </w:r>
          </w:p>
        </w:tc>
        <w:tc>
          <w:tcPr/>
          <w:p>
            <w:pPr>
              <w:pStyle w:val="Compact"/>
            </w:pPr>
            <w:r>
              <w:t xml:space="preserve">40.0%</w:t>
            </w:r>
          </w:p>
        </w:tc>
        <w:tc>
          <w:tcPr/>
          <w:p>
            <w:pPr>
              <w:pStyle w:val="Compact"/>
            </w:pPr>
            <w:r>
              <w:t xml:space="preserve">Lipid matrix former</w:t>
            </w:r>
          </w:p>
        </w:tc>
        <w:tc>
          <w:tcPr/>
          <w:p>
            <w:pPr>
              <w:pStyle w:val="Compact"/>
            </w:pPr>
            <w:r>
              <w:rPr>
                <w:b/>
                <w:bCs/>
              </w:rPr>
              <w:t xml:space="preserve">LIPID</w:t>
            </w:r>
            <w:r>
              <w:t xml:space="preserve"> </w:t>
            </w:r>
            <w:r>
              <w:t xml:space="preserve">(glyceryl ester)</w:t>
            </w:r>
          </w:p>
        </w:tc>
      </w:tr>
      <w:tr>
        <w:tc>
          <w:tcPr/>
          <w:p>
            <w:pPr>
              <w:pStyle w:val="Compact"/>
            </w:pPr>
            <w:r>
              <w:rPr>
                <w:b/>
                <w:bCs/>
              </w:rPr>
              <w:t xml:space="preserve">Precirol ATO 5</w:t>
            </w:r>
            <w:r>
              <w:br/>
            </w:r>
            <w:r>
              <w:t xml:space="preserve">(glyceryl palmitostearate)</w:t>
            </w:r>
          </w:p>
        </w:tc>
        <w:tc>
          <w:tcPr/>
          <w:p>
            <w:pPr>
              <w:pStyle w:val="Compact"/>
            </w:pPr>
            <w:r>
              <w:t xml:space="preserve">50.0</w:t>
            </w:r>
          </w:p>
        </w:tc>
        <w:tc>
          <w:tcPr/>
          <w:p>
            <w:pPr>
              <w:pStyle w:val="Compact"/>
            </w:pPr>
            <w:r>
              <w:t xml:space="preserve">20.0%</w:t>
            </w:r>
          </w:p>
        </w:tc>
        <w:tc>
          <w:tcPr/>
          <w:p>
            <w:pPr>
              <w:pStyle w:val="Compact"/>
            </w:pPr>
            <w:r>
              <w:t xml:space="preserve">Secondary lipid</w:t>
            </w:r>
          </w:p>
        </w:tc>
        <w:tc>
          <w:tcPr/>
          <w:p>
            <w:pPr>
              <w:pStyle w:val="Compact"/>
            </w:pPr>
            <w:r>
              <w:rPr>
                <w:b/>
                <w:bCs/>
              </w:rPr>
              <w:t xml:space="preserve">LIPID</w:t>
            </w:r>
            <w:r>
              <w:t xml:space="preserve"> </w:t>
            </w:r>
            <w:r>
              <w:t xml:space="preserve">(glyceryl ester)</w:t>
            </w:r>
          </w:p>
        </w:tc>
      </w:tr>
      <w:tr>
        <w:tc>
          <w:tcPr/>
          <w:p>
            <w:pPr>
              <w:pStyle w:val="Compact"/>
            </w:pPr>
            <w:r>
              <w:t xml:space="preserve">Microcrystalline cellulose</w:t>
            </w:r>
          </w:p>
        </w:tc>
        <w:tc>
          <w:tcPr/>
          <w:p>
            <w:pPr>
              <w:pStyle w:val="Compact"/>
            </w:pPr>
            <w:r>
              <w:t xml:space="preserve">62.5</w:t>
            </w:r>
          </w:p>
        </w:tc>
        <w:tc>
          <w:tcPr/>
          <w:p>
            <w:pPr>
              <w:pStyle w:val="Compact"/>
            </w:pPr>
            <w:r>
              <w:t xml:space="preserve">25.0%</w:t>
            </w:r>
          </w:p>
        </w:tc>
        <w:tc>
          <w:tcPr/>
          <w:p>
            <w:pPr>
              <w:pStyle w:val="Compact"/>
            </w:pPr>
            <w:r>
              <w:t xml:space="preserve">Filler</w:t>
            </w:r>
          </w:p>
        </w:tc>
        <w:tc>
          <w:tcPr/>
          <w:p>
            <w:pPr>
              <w:pStyle w:val="Compact"/>
            </w:pPr>
            <w:r>
              <w:t xml:space="preserve">Cellulose (non-modified)</w:t>
            </w:r>
          </w:p>
        </w:tc>
      </w:tr>
      <w:tr>
        <w:tc>
          <w:tcPr/>
          <w:p>
            <w:pPr>
              <w:pStyle w:val="Compact"/>
            </w:pPr>
            <w:r>
              <w:t xml:space="preserve">Lactose monohydrate</w:t>
            </w:r>
          </w:p>
        </w:tc>
        <w:tc>
          <w:tcPr/>
          <w:p>
            <w:pPr>
              <w:pStyle w:val="Compact"/>
            </w:pPr>
            <w:r>
              <w:t xml:space="preserve">17.0</w:t>
            </w:r>
          </w:p>
        </w:tc>
        <w:tc>
          <w:tcPr/>
          <w:p>
            <w:pPr>
              <w:pStyle w:val="Compact"/>
            </w:pPr>
            <w:r>
              <w:t xml:space="preserve">6.8%</w:t>
            </w:r>
          </w:p>
        </w:tc>
        <w:tc>
          <w:tcPr/>
          <w:p>
            <w:pPr>
              <w:pStyle w:val="Compact"/>
            </w:pPr>
            <w:r>
              <w:t xml:space="preserve">Filler</w:t>
            </w:r>
          </w:p>
        </w:tc>
        <w:tc>
          <w:tcPr/>
          <w:p>
            <w:pPr>
              <w:pStyle w:val="Compact"/>
            </w:pPr>
            <w:r>
              <w:t xml:space="preserve">Sugar</w:t>
            </w:r>
          </w:p>
        </w:tc>
      </w:tr>
      <w:tr>
        <w:tc>
          <w:tcPr/>
          <w:p>
            <w:pPr>
              <w:pStyle w:val="Compact"/>
            </w:pPr>
            <w:r>
              <w:t xml:space="preserve">Colloidal silicon dioxide</w:t>
            </w:r>
          </w:p>
        </w:tc>
        <w:tc>
          <w:tcPr/>
          <w:p>
            <w:pPr>
              <w:pStyle w:val="Compact"/>
            </w:pPr>
            <w:r>
              <w:t xml:space="preserve">6.0</w:t>
            </w:r>
          </w:p>
        </w:tc>
        <w:tc>
          <w:tcPr/>
          <w:p>
            <w:pPr>
              <w:pStyle w:val="Compact"/>
            </w:pPr>
            <w:r>
              <w:t xml:space="preserve">2.4%</w:t>
            </w:r>
          </w:p>
        </w:tc>
        <w:tc>
          <w:tcPr/>
          <w:p>
            <w:pPr>
              <w:pStyle w:val="Compact"/>
            </w:pPr>
            <w:r>
              <w:t xml:space="preserve">Glidant</w:t>
            </w:r>
          </w:p>
        </w:tc>
        <w:tc>
          <w:tcPr/>
          <w:p>
            <w:pPr>
              <w:pStyle w:val="Compact"/>
            </w:pPr>
            <w:r>
              <w:t xml:space="preserve">Inorganic</w:t>
            </w:r>
          </w:p>
        </w:tc>
      </w:tr>
      <w:tr>
        <w:tc>
          <w:tcPr/>
          <w:p>
            <w:pPr>
              <w:pStyle w:val="Compact"/>
            </w:pPr>
            <w:r>
              <w:t xml:space="preserve">Magnesium stearate</w:t>
            </w:r>
          </w:p>
        </w:tc>
        <w:tc>
          <w:tcPr/>
          <w:p>
            <w:pPr>
              <w:pStyle w:val="Compact"/>
            </w:pPr>
            <w:r>
              <w:t xml:space="preserve">6.0</w:t>
            </w:r>
          </w:p>
        </w:tc>
        <w:tc>
          <w:tcPr/>
          <w:p>
            <w:pPr>
              <w:pStyle w:val="Compact"/>
            </w:pPr>
            <w:r>
              <w:t xml:space="preserve">2.4%</w:t>
            </w:r>
          </w:p>
        </w:tc>
        <w:tc>
          <w:tcPr/>
          <w:p>
            <w:pPr>
              <w:pStyle w:val="Compact"/>
            </w:pPr>
            <w:r>
              <w:t xml:space="preserve">Lubricant</w:t>
            </w:r>
          </w:p>
        </w:tc>
        <w:tc>
          <w:tcPr/>
          <w:p>
            <w:pPr>
              <w:pStyle w:val="Compact"/>
            </w:pPr>
            <w:r>
              <w:t xml:space="preserve">Metal salt of fatty acid</w:t>
            </w:r>
          </w:p>
        </w:tc>
      </w:tr>
      <w:tr>
        <w:tc>
          <w:tcPr/>
          <w:p>
            <w:pPr>
              <w:pStyle w:val="Compact"/>
            </w:pPr>
            <w:r>
              <w:t xml:space="preserve">Total</w:t>
            </w:r>
          </w:p>
        </w:tc>
        <w:tc>
          <w:tcPr/>
          <w:p>
            <w:pPr>
              <w:pStyle w:val="Compact"/>
            </w:pPr>
            <w:r>
              <w:t xml:space="preserve">250.0</w:t>
            </w:r>
          </w:p>
        </w:tc>
        <w:tc>
          <w:tcPr/>
          <w:p>
            <w:pPr>
              <w:pStyle w:val="Compact"/>
            </w:pPr>
            <w:r>
              <w:t xml:space="preserve">100%</w:t>
            </w:r>
          </w:p>
        </w:tc>
        <w:tc>
          <w:tcPr/>
          <w:p>
            <w:pPr>
              <w:pStyle w:val="Compact"/>
            </w:pPr>
          </w:p>
        </w:tc>
        <w:tc>
          <w:tcPr/>
          <w:p>
            <w:pPr>
              <w:pStyle w:val="Compact"/>
            </w:pPr>
          </w:p>
        </w:tc>
      </w:tr>
    </w:tbl>
    <w:bookmarkEnd w:id="11"/>
    <w:bookmarkStart w:id="12" w:name="release-mechanism"/>
    <w:p>
      <w:pPr>
        <w:pStyle w:val="Heading3"/>
      </w:pPr>
      <w:r>
        <w:t xml:space="preserve">1.2 Release Mechanism</w:t>
      </w:r>
    </w:p>
    <w:p>
      <w:pPr>
        <w:pStyle w:val="FirstParagraph"/>
      </w:pPr>
      <w:r>
        <w:rPr>
          <w:b/>
          <w:bCs/>
        </w:rPr>
        <w:t xml:space="preserve">Lipid Matrix Release Mechanism:</w:t>
      </w:r>
    </w:p>
    <w:p>
      <w:pPr>
        <w:pStyle w:val="Compact"/>
        <w:numPr>
          <w:ilvl w:val="0"/>
          <w:numId w:val="1001"/>
        </w:numPr>
      </w:pPr>
      <w:r>
        <w:rPr>
          <w:b/>
          <w:bCs/>
        </w:rPr>
        <w:t xml:space="preserve">Lipid Erosion:</w:t>
      </w:r>
      <w:r>
        <w:t xml:space="preserve"> </w:t>
      </w:r>
      <w:r>
        <w:t xml:space="preserve">The waxy lipid matrix slowly erodes in GI fluids</w:t>
      </w:r>
    </w:p>
    <w:p>
      <w:pPr>
        <w:pStyle w:val="Compact"/>
        <w:numPr>
          <w:ilvl w:val="0"/>
          <w:numId w:val="1001"/>
        </w:numPr>
      </w:pPr>
      <w:r>
        <w:rPr>
          <w:b/>
          <w:bCs/>
        </w:rPr>
        <w:t xml:space="preserve">Drug Diffusion:</w:t>
      </w:r>
      <w:r>
        <w:t xml:space="preserve"> </w:t>
      </w:r>
      <w:r>
        <w:t xml:space="preserve">Minoxidil diffuses through the lipid matrix channels</w:t>
      </w:r>
    </w:p>
    <w:p>
      <w:pPr>
        <w:pStyle w:val="Compact"/>
        <w:numPr>
          <w:ilvl w:val="0"/>
          <w:numId w:val="1001"/>
        </w:numPr>
      </w:pPr>
      <w:r>
        <w:rPr>
          <w:b/>
          <w:bCs/>
        </w:rPr>
        <w:t xml:space="preserve">Hydrophobic Barrier:</w:t>
      </w:r>
      <w:r>
        <w:t xml:space="preserve"> </w:t>
      </w:r>
      <w:r>
        <w:t xml:space="preserve">Lipids are water-insoluble, creating a sustained release barrier</w:t>
      </w:r>
    </w:p>
    <w:p>
      <w:pPr>
        <w:pStyle w:val="Compact"/>
        <w:numPr>
          <w:ilvl w:val="0"/>
          <w:numId w:val="1001"/>
        </w:numPr>
      </w:pPr>
      <w:r>
        <w:rPr>
          <w:b/>
          <w:bCs/>
        </w:rPr>
        <w:t xml:space="preserve">No Gel Formation:</w:t>
      </w:r>
      <w:r>
        <w:t xml:space="preserve"> </w:t>
      </w:r>
      <w:r>
        <w:t xml:space="preserve">Unlike HPMC, lipids do NOT swell or form gels</w:t>
      </w:r>
    </w:p>
    <w:p>
      <w:pPr>
        <w:pStyle w:val="Compact"/>
        <w:numPr>
          <w:ilvl w:val="0"/>
          <w:numId w:val="1001"/>
        </w:numPr>
      </w:pPr>
      <w:r>
        <w:rPr>
          <w:b/>
          <w:bCs/>
        </w:rPr>
        <w:t xml:space="preserve">pH-Independent:</w:t>
      </w:r>
      <w:r>
        <w:t xml:space="preserve"> </w:t>
      </w:r>
      <w:r>
        <w:t xml:space="preserve">Lipid erosion is not affected by GI pH changes</w:t>
      </w:r>
    </w:p>
    <w:p>
      <w:r>
        <w:pict>
          <v:rect style="width:0;height:1.5pt" o:hralign="center" o:hrstd="t" o:hr="t"/>
        </w:pict>
      </w:r>
    </w:p>
    <w:bookmarkEnd w:id="12"/>
    <w:bookmarkEnd w:id="13"/>
    <w:bookmarkStart w:id="19" w:name="section-2-patent-claims-analysis"/>
    <w:p>
      <w:pPr>
        <w:pStyle w:val="Heading2"/>
      </w:pPr>
      <w:r>
        <w:t xml:space="preserve">Section 2: Patent Claims Analysis</w:t>
      </w:r>
    </w:p>
    <w:bookmarkStart w:id="17" w:name="relevant-patent-claims"/>
    <w:p>
      <w:pPr>
        <w:pStyle w:val="Heading3"/>
      </w:pPr>
      <w:r>
        <w:t xml:space="preserve">2.1 Relevant Patent Claims</w:t>
      </w:r>
    </w:p>
    <w:bookmarkStart w:id="14" w:name="claim-1-broadest-independent-claim"/>
    <w:p>
      <w:pPr>
        <w:pStyle w:val="Heading4"/>
      </w:pPr>
      <w:r>
        <w:t xml:space="preserve">Claim 1 (Broadest Independent Claim)</w:t>
      </w:r>
    </w:p>
    <w:p>
      <w:pPr>
        <w:pStyle w:val="FirstParagraph"/>
      </w:pPr>
      <w:r>
        <w:rPr>
          <w:b/>
          <w:bCs/>
        </w:rPr>
        <w:t xml:space="preserve">Claim 1:</w:t>
      </w:r>
      <w:r>
        <w:t xml:space="preserve"> </w:t>
      </w:r>
      <w:r>
        <w:t xml:space="preserve">A method of treating hair loss, comprising orally administering to a subject in need thereof a</w:t>
      </w:r>
      <w:r>
        <w:t xml:space="preserve"> </w:t>
      </w:r>
      <w:r>
        <w:rPr>
          <w:u w:val="single"/>
        </w:rPr>
        <w:t xml:space="preserve">modified release pharmaceutical formulation</w:t>
      </w:r>
      <w:r>
        <w:t xml:space="preserve"> </w:t>
      </w:r>
      <w:r>
        <w:t xml:space="preserve">comprising from about 3.5 mg to about 20 mg of minoxidil or a pharmaceutically acceptable salt thereof; wherein the modified release pharmaceutical formulation provides:</w:t>
      </w:r>
      <w:r>
        <w:br/>
      </w:r>
      <w:r>
        <w:br/>
      </w:r>
      <w:r>
        <w:t xml:space="preserve">  (a) a blood level of the minoxidil of about 1 ng/ml to about 20 ng/ml;</w:t>
      </w:r>
      <w:r>
        <w:br/>
      </w:r>
      <w:r>
        <w:t xml:space="preserve">  (b) a Cmax of about 0.25 ng/ml to about 20 ng/ml; and</w:t>
      </w:r>
      <w:r>
        <w:br/>
      </w:r>
      <w:r>
        <w:t xml:space="preserve">  (c) a Tmax of about 30 to about 360 minutes.</w:t>
      </w:r>
    </w:p>
    <w:bookmarkEnd w:id="14"/>
    <w:bookmarkStart w:id="15" w:name="claim-2-release-modifier"/>
    <w:p>
      <w:pPr>
        <w:pStyle w:val="Heading4"/>
      </w:pPr>
      <w:r>
        <w:t xml:space="preserve">Claim 2 (Release Modifier)</w:t>
      </w:r>
    </w:p>
    <w:p>
      <w:pPr>
        <w:pStyle w:val="FirstParagraph"/>
      </w:pPr>
      <w:r>
        <w:rPr>
          <w:b/>
          <w:bCs/>
        </w:rPr>
        <w:t xml:space="preserve">Claim 2:</w:t>
      </w:r>
      <w:r>
        <w:t xml:space="preserve"> </w:t>
      </w:r>
      <w:r>
        <w:t xml:space="preserve">The method of claim 1, wherein the modified release pharmaceutical formulation further comprises a</w:t>
      </w:r>
      <w:r>
        <w:t xml:space="preserve"> </w:t>
      </w:r>
      <w:r>
        <w:rPr>
          <w:u w:val="single"/>
        </w:rPr>
        <w:t xml:space="preserve">release modifier</w:t>
      </w:r>
      <w:r>
        <w:t xml:space="preserve">, a filler, a glidant, a lubricant, and combinations thereof.</w:t>
      </w:r>
    </w:p>
    <w:bookmarkEnd w:id="15"/>
    <w:bookmarkStart w:id="16" w:name="claim-12-release-modifier-amount"/>
    <w:p>
      <w:pPr>
        <w:pStyle w:val="Heading4"/>
      </w:pPr>
      <w:r>
        <w:t xml:space="preserve">Claim 12 (Release Modifier Amount)</w:t>
      </w:r>
    </w:p>
    <w:p>
      <w:pPr>
        <w:pStyle w:val="FirstParagraph"/>
      </w:pPr>
      <w:r>
        <w:rPr>
          <w:b/>
          <w:bCs/>
        </w:rPr>
        <w:t xml:space="preserve">Claim 12:</w:t>
      </w:r>
      <w:r>
        <w:t xml:space="preserve"> </w:t>
      </w:r>
      <w:r>
        <w:t xml:space="preserve">The method of claim 2, wherein the</w:t>
      </w:r>
      <w:r>
        <w:t xml:space="preserve"> </w:t>
      </w:r>
      <w:r>
        <w:rPr>
          <w:u w:val="single"/>
        </w:rPr>
        <w:t xml:space="preserve">release modifier is present in an amount of about 50% to about 80% (w/w)</w:t>
      </w:r>
      <w:r>
        <w:t xml:space="preserve"> </w:t>
      </w:r>
      <w:r>
        <w:t xml:space="preserve">of the total formulation.</w:t>
      </w:r>
    </w:p>
    <w:bookmarkEnd w:id="16"/>
    <w:bookmarkEnd w:id="17"/>
    <w:bookmarkStart w:id="18" w:name="X62bece728d2ff58e99263b689357e3bfbb5f0ad"/>
    <w:p>
      <w:pPr>
        <w:pStyle w:val="Heading3"/>
      </w:pPr>
      <w:r>
        <w:t xml:space="preserve">2.2 Patent Specification - "Release Modifier" Definition</w:t>
      </w:r>
    </w:p>
    <w:p>
      <w:pPr>
        <w:pStyle w:val="FirstParagraph"/>
      </w:pPr>
      <w:r>
        <w:rPr>
          <w:b/>
          <w:bCs/>
        </w:rPr>
        <w:t xml:space="preserve">CRITICAL: What the Patent Specification Says About "Release Modifier"</w:t>
      </w:r>
      <w:r>
        <w:br/>
      </w:r>
      <w:r>
        <w:br/>
      </w:r>
      <w:r>
        <w:t xml:space="preserve">From the patent specification and examples (Table 8), the "release modifier" is consistently described as:</w:t>
      </w:r>
    </w:p>
    <w:p>
      <w:pPr>
        <w:pStyle w:val="Compact"/>
        <w:numPr>
          <w:ilvl w:val="0"/>
          <w:numId w:val="1002"/>
        </w:numPr>
      </w:pPr>
      <w:r>
        <w:rPr>
          <w:b/>
          <w:bCs/>
        </w:rPr>
        <w:t xml:space="preserve">HPMC K4M</w:t>
      </w:r>
      <w:r>
        <w:t xml:space="preserve"> </w:t>
      </w:r>
      <w:r>
        <w:t xml:space="preserve">(hydroxypropyl methylcellulose, viscosity grade 4000 cP)</w:t>
      </w:r>
    </w:p>
    <w:p>
      <w:pPr>
        <w:pStyle w:val="Compact"/>
        <w:numPr>
          <w:ilvl w:val="0"/>
          <w:numId w:val="1002"/>
        </w:numPr>
      </w:pPr>
      <w:r>
        <w:rPr>
          <w:b/>
          <w:bCs/>
        </w:rPr>
        <w:t xml:space="preserve">HPMC K200M</w:t>
      </w:r>
      <w:r>
        <w:t xml:space="preserve"> </w:t>
      </w:r>
      <w:r>
        <w:t xml:space="preserve">(hydroxypropyl methylcellulose, viscosity grade 200,000 cP)</w:t>
      </w:r>
    </w:p>
    <w:p>
      <w:pPr>
        <w:pStyle w:val="FirstParagraph"/>
      </w:pPr>
      <w:r>
        <w:br/>
      </w:r>
      <w:r>
        <w:rPr>
          <w:b/>
          <w:bCs/>
        </w:rPr>
        <w:t xml:space="preserve">All four prototype formulations in the patent use HPMC as the release modifier: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Prototype</w:t>
            </w:r>
          </w:p>
        </w:tc>
        <w:tc>
          <w:tcPr/>
          <w:p>
            <w:pPr>
              <w:pStyle w:val="Compact"/>
            </w:pPr>
            <w:r>
              <w:t xml:space="preserve">Release Modifier</w:t>
            </w:r>
          </w:p>
        </w:tc>
        <w:tc>
          <w:tcPr/>
          <w:p>
            <w:pPr>
              <w:pStyle w:val="Compact"/>
            </w:pPr>
            <w:r>
              <w:t xml:space="preserve">Amount</w:t>
            </w:r>
          </w:p>
        </w:tc>
      </w:tr>
      <w:tr>
        <w:tc>
          <w:tcPr/>
          <w:p>
            <w:pPr>
              <w:pStyle w:val="Compact"/>
            </w:pPr>
            <w:r>
              <w:t xml:space="preserve">A (Slow, Low Dose)</w:t>
            </w:r>
          </w:p>
        </w:tc>
        <w:tc>
          <w:tcPr/>
          <w:p>
            <w:pPr>
              <w:pStyle w:val="Compact"/>
            </w:pPr>
            <w:r>
              <w:t xml:space="preserve">HPMC K200M</w:t>
            </w:r>
          </w:p>
        </w:tc>
        <w:tc>
          <w:tcPr/>
          <w:p>
            <w:pPr>
              <w:pStyle w:val="Compact"/>
            </w:pPr>
            <w:r>
              <w:t xml:space="preserve">120 mg (80%)</w:t>
            </w:r>
          </w:p>
        </w:tc>
      </w:tr>
      <w:tr>
        <w:tc>
          <w:tcPr/>
          <w:p>
            <w:pPr>
              <w:pStyle w:val="Compact"/>
            </w:pPr>
            <w:r>
              <w:t xml:space="preserve">B (Fast, Low Dose)</w:t>
            </w:r>
          </w:p>
        </w:tc>
        <w:tc>
          <w:tcPr/>
          <w:p>
            <w:pPr>
              <w:pStyle w:val="Compact"/>
            </w:pPr>
            <w:r>
              <w:t xml:space="preserve">HPMC K4M</w:t>
            </w:r>
          </w:p>
        </w:tc>
        <w:tc>
          <w:tcPr/>
          <w:p>
            <w:pPr>
              <w:pStyle w:val="Compact"/>
            </w:pPr>
            <w:r>
              <w:t xml:space="preserve">45 mg (30%)</w:t>
            </w:r>
          </w:p>
        </w:tc>
      </w:tr>
      <w:tr>
        <w:tc>
          <w:tcPr/>
          <w:p>
            <w:pPr>
              <w:pStyle w:val="Compact"/>
            </w:pPr>
            <w:r>
              <w:t xml:space="preserve">C (Fast, High Dose)</w:t>
            </w:r>
          </w:p>
        </w:tc>
        <w:tc>
          <w:tcPr/>
          <w:p>
            <w:pPr>
              <w:pStyle w:val="Compact"/>
            </w:pPr>
            <w:r>
              <w:t xml:space="preserve">HPMC K4M</w:t>
            </w:r>
          </w:p>
        </w:tc>
        <w:tc>
          <w:tcPr/>
          <w:p>
            <w:pPr>
              <w:pStyle w:val="Compact"/>
            </w:pPr>
            <w:r>
              <w:t xml:space="preserve">30 mg (20%)</w:t>
            </w:r>
          </w:p>
        </w:tc>
      </w:tr>
      <w:tr>
        <w:tc>
          <w:tcPr/>
          <w:p>
            <w:pPr>
              <w:pStyle w:val="Compact"/>
            </w:pPr>
            <w:r>
              <w:t xml:space="preserve">D (Slow, High Dose)</w:t>
            </w:r>
          </w:p>
        </w:tc>
        <w:tc>
          <w:tcPr/>
          <w:p>
            <w:pPr>
              <w:pStyle w:val="Compact"/>
            </w:pPr>
            <w:r>
              <w:t xml:space="preserve">HPMC K200M</w:t>
            </w:r>
          </w:p>
        </w:tc>
        <w:tc>
          <w:tcPr/>
          <w:p>
            <w:pPr>
              <w:pStyle w:val="Compact"/>
            </w:pPr>
            <w:r>
              <w:t xml:space="preserve">105 mg (70%)</w:t>
            </w:r>
          </w:p>
        </w:tc>
      </w:tr>
    </w:tbl>
    <w:p>
      <w:pPr>
        <w:pStyle w:val="BodyText"/>
      </w:pPr>
      <w:r>
        <w:br/>
      </w:r>
      <w:r>
        <w:rPr>
          <w:b/>
          <w:bCs/>
        </w:rPr>
        <w:t xml:space="preserve">Importantly:</w:t>
      </w:r>
      <w:r>
        <w:t xml:space="preserve"> </w:t>
      </w:r>
      <w:r>
        <w:t xml:space="preserve">The patent does NOT describe lipids (Compritol, Precirol, glyceryl behenate, glyceryl palmitostearate) as release modifiers ANYWHERE in the specification.</w:t>
      </w:r>
    </w:p>
    <w:p>
      <w:r>
        <w:pict>
          <v:rect style="width:0;height:1.5pt" o:hralign="center" o:hrstd="t" o:hr="t"/>
        </w:pict>
      </w:r>
    </w:p>
    <w:bookmarkEnd w:id="18"/>
    <w:bookmarkEnd w:id="19"/>
    <w:bookmarkStart w:id="22" w:name="Xc7e553331ec8566246aad4e3752be3b57c73ed2"/>
    <w:p>
      <w:pPr>
        <w:pStyle w:val="Heading2"/>
      </w:pPr>
      <w:r>
        <w:t xml:space="preserve">Section 3: Element-by-Element Claim Comparison</w:t>
      </w:r>
    </w:p>
    <w:bookmarkStart w:id="20" w:name="claim-1-analysis"/>
    <w:p>
      <w:pPr>
        <w:pStyle w:val="Heading3"/>
      </w:pPr>
      <w:r>
        <w:t xml:space="preserve">3.1 Claim 1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 Element</w:t>
            </w:r>
          </w:p>
        </w:tc>
        <w:tc>
          <w:tcPr/>
          <w:p>
            <w:pPr>
              <w:pStyle w:val="Compact"/>
            </w:pPr>
            <w:r>
              <w:t xml:space="preserve">Patent Requirement</w:t>
            </w:r>
          </w:p>
        </w:tc>
        <w:tc>
          <w:tcPr/>
          <w:p>
            <w:pPr>
              <w:pStyle w:val="Compact"/>
            </w:pPr>
            <w:r>
              <w:t xml:space="preserve">Our Lipid Matrix</w:t>
            </w:r>
          </w:p>
        </w:tc>
        <w:tc>
          <w:tcPr/>
          <w:p>
            <w:pPr>
              <w:pStyle w:val="Compact"/>
            </w:pPr>
            <w:r>
              <w:t xml:space="preserve">Infringement Risk</w:t>
            </w:r>
          </w:p>
        </w:tc>
      </w:tr>
      <w:tr>
        <w:tc>
          <w:tcPr/>
          <w:p>
            <w:pPr>
              <w:pStyle w:val="Compact"/>
            </w:pPr>
            <w:r>
              <w:rPr>
                <w:b/>
                <w:bCs/>
              </w:rPr>
              <w:t xml:space="preserve">"A method of treating hair loss"</w:t>
            </w:r>
          </w:p>
        </w:tc>
        <w:tc>
          <w:tcPr/>
          <w:p>
            <w:pPr>
              <w:pStyle w:val="Compact"/>
            </w:pPr>
            <w:r>
              <w:t xml:space="preserve">Method claim for hair loss treatment</w:t>
            </w:r>
          </w:p>
        </w:tc>
        <w:tc>
          <w:tcPr/>
          <w:p>
            <w:pPr>
              <w:pStyle w:val="Compact"/>
            </w:pPr>
            <w:r>
              <w:t xml:space="preserve">Our intended use is hair loss treatment</w:t>
            </w:r>
          </w:p>
        </w:tc>
        <w:tc>
          <w:tcPr/>
          <w:p>
            <w:pPr>
              <w:pStyle w:val="Compact"/>
            </w:pPr>
            <w:r>
              <w:t xml:space="preserve">HIGH - Same intended use</w:t>
            </w:r>
          </w:p>
        </w:tc>
      </w:tr>
      <w:tr>
        <w:tc>
          <w:tcPr/>
          <w:p>
            <w:pPr>
              <w:pStyle w:val="Compact"/>
            </w:pPr>
            <w:r>
              <w:rPr>
                <w:b/>
                <w:bCs/>
              </w:rPr>
              <w:t xml:space="preserve">"orally administering"</w:t>
            </w:r>
          </w:p>
        </w:tc>
        <w:tc>
          <w:tcPr/>
          <w:p>
            <w:pPr>
              <w:pStyle w:val="Compact"/>
            </w:pPr>
            <w:r>
              <w:t xml:space="preserve">Oral administration route</w:t>
            </w:r>
          </w:p>
        </w:tc>
        <w:tc>
          <w:tcPr/>
          <w:p>
            <w:pPr>
              <w:pStyle w:val="Compact"/>
            </w:pPr>
            <w:r>
              <w:t xml:space="preserve">Lipid matrix tablet is orally administered</w:t>
            </w:r>
          </w:p>
        </w:tc>
        <w:tc>
          <w:tcPr/>
          <w:p>
            <w:pPr>
              <w:pStyle w:val="Compact"/>
            </w:pPr>
            <w:r>
              <w:t xml:space="preserve">HIGH - Same route</w:t>
            </w:r>
          </w:p>
        </w:tc>
      </w:tr>
      <w:tr>
        <w:tc>
          <w:tcPr/>
          <w:p>
            <w:pPr>
              <w:pStyle w:val="Compact"/>
            </w:pPr>
            <w:r>
              <w:rPr>
                <w:b/>
                <w:bCs/>
              </w:rPr>
              <w:t xml:space="preserve">"modified release pharmaceutical formulation"</w:t>
            </w:r>
          </w:p>
        </w:tc>
        <w:tc>
          <w:tcPr/>
          <w:p>
            <w:pPr>
              <w:pStyle w:val="Compact"/>
            </w:pPr>
            <w:r>
              <w:t xml:space="preserve">Any modified/extended release formulation</w:t>
            </w:r>
          </w:p>
        </w:tc>
        <w:tc>
          <w:tcPr/>
          <w:p>
            <w:pPr>
              <w:pStyle w:val="Compact"/>
            </w:pPr>
            <w:r>
              <w:t xml:space="preserve">Lipid matrix is an extended release formulation</w:t>
            </w:r>
          </w:p>
        </w:tc>
        <w:tc>
          <w:tcPr/>
          <w:p>
            <w:pPr>
              <w:pStyle w:val="Compact"/>
            </w:pPr>
            <w:r>
              <w:t xml:space="preserve">MEDIUM - Meets broad definition, but mechanism is very different</w:t>
            </w:r>
          </w:p>
        </w:tc>
      </w:tr>
      <w:tr>
        <w:tc>
          <w:tcPr/>
          <w:p>
            <w:pPr>
              <w:pStyle w:val="Compact"/>
            </w:pPr>
            <w:r>
              <w:rPr>
                <w:b/>
                <w:bCs/>
              </w:rPr>
              <w:t xml:space="preserve">"from about 3.5 mg to about 20 mg of minoxidil"</w:t>
            </w:r>
          </w:p>
        </w:tc>
        <w:tc>
          <w:tcPr/>
          <w:p>
            <w:pPr>
              <w:pStyle w:val="Compact"/>
            </w:pPr>
            <w:r>
              <w:t xml:space="preserve">Dose range 3.5-20mg</w:t>
            </w:r>
          </w:p>
        </w:tc>
        <w:tc>
          <w:tcPr/>
          <w:p>
            <w:pPr>
              <w:pStyle w:val="Compact"/>
            </w:pPr>
            <w:r>
              <w:t xml:space="preserve">Our dose: 8.5mg (within range)</w:t>
            </w:r>
          </w:p>
        </w:tc>
        <w:tc>
          <w:tcPr/>
          <w:p>
            <w:pPr>
              <w:pStyle w:val="Compact"/>
            </w:pPr>
            <w:r>
              <w:t xml:space="preserve">HIGH - Within claimed range</w:t>
            </w:r>
          </w:p>
        </w:tc>
      </w:tr>
      <w:tr>
        <w:tc>
          <w:tcPr/>
          <w:p>
            <w:pPr>
              <w:pStyle w:val="Compact"/>
            </w:pPr>
            <w:r>
              <w:rPr>
                <w:b/>
                <w:bCs/>
              </w:rPr>
              <w:t xml:space="preserve">"blood level of about 1 ng/ml to about 20 ng/ml"</w:t>
            </w:r>
          </w:p>
        </w:tc>
        <w:tc>
          <w:tcPr/>
          <w:p>
            <w:pPr>
              <w:pStyle w:val="Compact"/>
            </w:pPr>
            <w:r>
              <w:t xml:space="preserve">Steady-state blood level</w:t>
            </w:r>
          </w:p>
        </w:tc>
        <w:tc>
          <w:tcPr/>
          <w:p>
            <w:pPr>
              <w:pStyle w:val="Compact"/>
            </w:pPr>
            <w:r>
              <w:t xml:space="preserve">Expected: ~5-18 ng/mL (likely within range)</w:t>
            </w:r>
          </w:p>
        </w:tc>
        <w:tc>
          <w:tcPr/>
          <w:p>
            <w:pPr>
              <w:pStyle w:val="Compact"/>
            </w:pPr>
            <w:r>
              <w:t xml:space="preserve">MEDIUM - Likely within range, but lipid matrix may have different profile</w:t>
            </w:r>
          </w:p>
        </w:tc>
      </w:tr>
      <w:tr>
        <w:tc>
          <w:tcPr/>
          <w:p>
            <w:pPr>
              <w:pStyle w:val="Compact"/>
            </w:pPr>
            <w:r>
              <w:rPr>
                <w:b/>
                <w:bCs/>
              </w:rPr>
              <w:t xml:space="preserve">"Cmax of about 0.25 ng/ml to about 20 ng/ml"</w:t>
            </w:r>
          </w:p>
        </w:tc>
        <w:tc>
          <w:tcPr/>
          <w:p>
            <w:pPr>
              <w:pStyle w:val="Compact"/>
            </w:pPr>
            <w:r>
              <w:t xml:space="preserve">Peak concentration</w:t>
            </w:r>
          </w:p>
        </w:tc>
        <w:tc>
          <w:tcPr/>
          <w:p>
            <w:pPr>
              <w:pStyle w:val="Compact"/>
            </w:pPr>
            <w:r>
              <w:t xml:space="preserve">Expected Cmax: ~10-18 ng/mL</w:t>
            </w:r>
          </w:p>
        </w:tc>
        <w:tc>
          <w:tcPr/>
          <w:p>
            <w:pPr>
              <w:pStyle w:val="Compact"/>
            </w:pPr>
            <w:r>
              <w:t xml:space="preserve">MEDIUM - Likely within range</w:t>
            </w:r>
          </w:p>
        </w:tc>
      </w:tr>
      <w:tr>
        <w:tc>
          <w:tcPr/>
          <w:p>
            <w:pPr>
              <w:pStyle w:val="Compact"/>
            </w:pPr>
            <w:r>
              <w:rPr>
                <w:b/>
                <w:bCs/>
              </w:rPr>
              <w:t xml:space="preserve">"Tmax of about 30 to about 360 minutes"</w:t>
            </w:r>
          </w:p>
        </w:tc>
        <w:tc>
          <w:tcPr/>
          <w:p>
            <w:pPr>
              <w:pStyle w:val="Compact"/>
            </w:pPr>
            <w:r>
              <w:t xml:space="preserve">Time to peak: 0.5-6 hours</w:t>
            </w:r>
          </w:p>
        </w:tc>
        <w:tc>
          <w:tcPr/>
          <w:p>
            <w:pPr>
              <w:pStyle w:val="Compact"/>
            </w:pPr>
            <w:r>
              <w:t xml:space="preserve">Expected Tmax: 3-6 hours (potentially longer with food)</w:t>
            </w:r>
          </w:p>
        </w:tc>
        <w:tc>
          <w:tcPr/>
          <w:p>
            <w:pPr>
              <w:pStyle w:val="Compact"/>
            </w:pPr>
            <w:r>
              <w:t xml:space="preserve">MEDIUM - May be within range, but food effect could push beyond 6 hours</w:t>
            </w:r>
          </w:p>
        </w:tc>
      </w:tr>
    </w:tbl>
    <w:bookmarkEnd w:id="20"/>
    <w:bookmarkStart w:id="21" w:name="X618edd039fa84dd2ecffbfcb41e9740d56b52fe"/>
    <w:p>
      <w:pPr>
        <w:pStyle w:val="Heading3"/>
      </w:pPr>
      <w:r>
        <w:t xml:space="preserve">3.2 Claim 2 &amp; 12 Analysis (Release Modifier Claims)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 Element</w:t>
            </w:r>
          </w:p>
        </w:tc>
        <w:tc>
          <w:tcPr/>
          <w:p>
            <w:pPr>
              <w:pStyle w:val="Compact"/>
            </w:pPr>
            <w:r>
              <w:t xml:space="preserve">Patent Requirement</w:t>
            </w:r>
          </w:p>
        </w:tc>
        <w:tc>
          <w:tcPr/>
          <w:p>
            <w:pPr>
              <w:pStyle w:val="Compact"/>
            </w:pPr>
            <w:r>
              <w:t xml:space="preserve">Our Lipid Matrix</w:t>
            </w:r>
          </w:p>
        </w:tc>
        <w:tc>
          <w:tcPr/>
          <w:p>
            <w:pPr>
              <w:pStyle w:val="Compact"/>
            </w:pPr>
            <w:r>
              <w:t xml:space="preserve">Analysis</w:t>
            </w:r>
          </w:p>
        </w:tc>
      </w:tr>
      <w:tr>
        <w:tc>
          <w:tcPr/>
          <w:p>
            <w:pPr>
              <w:pStyle w:val="Compact"/>
            </w:pPr>
            <w:r>
              <w:rPr>
                <w:b/>
                <w:bCs/>
              </w:rPr>
              <w:t xml:space="preserve">"release modifier"</w:t>
            </w:r>
          </w:p>
        </w:tc>
        <w:tc>
          <w:tcPr/>
          <w:p>
            <w:pPr>
              <w:pStyle w:val="Compact"/>
            </w:pPr>
            <w:r>
              <w:t xml:space="preserve">Generic term in claims, but specification defines as HPMC</w:t>
            </w:r>
          </w:p>
        </w:tc>
        <w:tc>
          <w:tcPr/>
          <w:p>
            <w:pPr>
              <w:pStyle w:val="Compact"/>
            </w:pPr>
            <w:r>
              <w:t xml:space="preserve">Compritol 888 ATO + Precirol ATO 5 (lipids)</w:t>
            </w:r>
          </w:p>
        </w:tc>
        <w:tc>
          <w:tcPr/>
          <w:p>
            <w:pPr>
              <w:pStyle w:val="Compact"/>
            </w:pPr>
            <w:r>
              <w:rPr>
                <w:b/>
                <w:bCs/>
              </w:rPr>
              <w:t xml:space="preserve">LOW</w:t>
            </w:r>
            <w:r>
              <w:t xml:space="preserve"> </w:t>
            </w:r>
            <w:r>
              <w:t xml:space="preserve">- Lipids are NOT "release modifiers" as defined in patent specification. They are a different chemical class entirely.</w:t>
            </w:r>
          </w:p>
        </w:tc>
      </w:tr>
      <w:tr>
        <w:tc>
          <w:tcPr/>
          <w:p>
            <w:pPr>
              <w:pStyle w:val="Compact"/>
            </w:pPr>
            <w:r>
              <w:rPr>
                <w:b/>
                <w:bCs/>
              </w:rPr>
              <w:t xml:space="preserve">"50% to about 80% (w/w)"</w:t>
            </w:r>
          </w:p>
        </w:tc>
        <w:tc>
          <w:tcPr/>
          <w:p>
            <w:pPr>
              <w:pStyle w:val="Compact"/>
            </w:pPr>
            <w:r>
              <w:t xml:space="preserve">Release modifier amount</w:t>
            </w:r>
          </w:p>
        </w:tc>
        <w:tc>
          <w:tcPr/>
          <w:p>
            <w:pPr>
              <w:pStyle w:val="Compact"/>
            </w:pPr>
            <w:r>
              <w:t xml:space="preserve">Total lipids: 60% w/w (Compritol 40% + Precirol 20%)</w:t>
            </w:r>
          </w:p>
        </w:tc>
        <w:tc>
          <w:tcPr/>
          <w:p>
            <w:pPr>
              <w:pStyle w:val="Compact"/>
            </w:pPr>
            <w:r>
              <w:rPr>
                <w:b/>
                <w:bCs/>
              </w:rPr>
              <w:t xml:space="preserve">LOW</w:t>
            </w:r>
            <w:r>
              <w:t xml:space="preserve"> </w:t>
            </w:r>
            <w:r>
              <w:t xml:space="preserve">- Even if lipids were considered "release modifiers," the argument that they are not equivalent to HPMC is strong</w:t>
            </w:r>
          </w:p>
        </w:tc>
      </w:tr>
      <w:tr>
        <w:tc>
          <w:tcPr/>
          <w:p>
            <w:pPr>
              <w:pStyle w:val="Compact"/>
            </w:pPr>
            <w:r>
              <w:rPr>
                <w:b/>
                <w:bCs/>
              </w:rPr>
              <w:t xml:space="preserve">"filler"</w:t>
            </w:r>
          </w:p>
        </w:tc>
        <w:tc>
          <w:tcPr/>
          <w:p>
            <w:pPr>
              <w:pStyle w:val="Compact"/>
            </w:pPr>
            <w:r>
              <w:t xml:space="preserve">Present in formulation</w:t>
            </w:r>
          </w:p>
        </w:tc>
        <w:tc>
          <w:tcPr/>
          <w:p>
            <w:pPr>
              <w:pStyle w:val="Compact"/>
            </w:pPr>
            <w:r>
              <w:t xml:space="preserve">MCC + Lactose (31.8% combined)</w:t>
            </w:r>
          </w:p>
        </w:tc>
        <w:tc>
          <w:tcPr/>
          <w:p>
            <w:pPr>
              <w:pStyle w:val="Compact"/>
            </w:pPr>
            <w:r>
              <w:t xml:space="preserve">HIGH - Present</w:t>
            </w:r>
          </w:p>
        </w:tc>
      </w:tr>
      <w:tr>
        <w:tc>
          <w:tcPr/>
          <w:p>
            <w:pPr>
              <w:pStyle w:val="Compact"/>
            </w:pPr>
            <w:r>
              <w:rPr>
                <w:b/>
                <w:bCs/>
              </w:rPr>
              <w:t xml:space="preserve">"glidant"</w:t>
            </w:r>
          </w:p>
        </w:tc>
        <w:tc>
          <w:tcPr/>
          <w:p>
            <w:pPr>
              <w:pStyle w:val="Compact"/>
            </w:pPr>
            <w:r>
              <w:t xml:space="preserve">Present in formulation</w:t>
            </w:r>
          </w:p>
        </w:tc>
        <w:tc>
          <w:tcPr/>
          <w:p>
            <w:pPr>
              <w:pStyle w:val="Compact"/>
            </w:pPr>
            <w:r>
              <w:t xml:space="preserve">Colloidal silicon dioxide (2.4%)</w:t>
            </w:r>
          </w:p>
        </w:tc>
        <w:tc>
          <w:tcPr/>
          <w:p>
            <w:pPr>
              <w:pStyle w:val="Compact"/>
            </w:pPr>
            <w:r>
              <w:t xml:space="preserve">HIGH - Present</w:t>
            </w:r>
          </w:p>
        </w:tc>
      </w:tr>
      <w:tr>
        <w:tc>
          <w:tcPr/>
          <w:p>
            <w:pPr>
              <w:pStyle w:val="Compact"/>
            </w:pPr>
            <w:r>
              <w:rPr>
                <w:b/>
                <w:bCs/>
              </w:rPr>
              <w:t xml:space="preserve">"lubricant"</w:t>
            </w:r>
          </w:p>
        </w:tc>
        <w:tc>
          <w:tcPr/>
          <w:p>
            <w:pPr>
              <w:pStyle w:val="Compact"/>
            </w:pPr>
            <w:r>
              <w:t xml:space="preserve">Present in formulation</w:t>
            </w:r>
          </w:p>
        </w:tc>
        <w:tc>
          <w:tcPr/>
          <w:p>
            <w:pPr>
              <w:pStyle w:val="Compact"/>
            </w:pPr>
            <w:r>
              <w:t xml:space="preserve">Magnesium stearate (2.4%)</w:t>
            </w:r>
          </w:p>
        </w:tc>
        <w:tc>
          <w:tcPr/>
          <w:p>
            <w:pPr>
              <w:pStyle w:val="Compact"/>
            </w:pPr>
            <w:r>
              <w:t xml:space="preserve">HIGH - Present</w:t>
            </w:r>
          </w:p>
        </w:tc>
      </w:tr>
    </w:tbl>
    <w:p>
      <w:r>
        <w:pict>
          <v:rect style="width:0;height:1.5pt" o:hralign="center" o:hrstd="t" o:hr="t"/>
        </w:pict>
      </w:r>
    </w:p>
    <w:bookmarkEnd w:id="21"/>
    <w:bookmarkEnd w:id="22"/>
    <w:bookmarkStart w:id="27" w:name="section-4-non-infringement-arguments"/>
    <w:p>
      <w:pPr>
        <w:pStyle w:val="Heading2"/>
      </w:pPr>
      <w:r>
        <w:t xml:space="preserve">Section 4: Non-Infringement Arguments</w:t>
      </w:r>
    </w:p>
    <w:bookmarkStart w:id="23" w:name="X3e9c11d89a7c385b401a6b0fc1a2692f4f3a5e4"/>
    <w:p>
      <w:pPr>
        <w:pStyle w:val="Heading3"/>
      </w:pPr>
      <w:r>
        <w:t xml:space="preserve">4.1 Primary Argument: Lipids Are Not "Release Modifiers"</w:t>
      </w:r>
    </w:p>
    <w:p>
      <w:pPr>
        <w:pStyle w:val="FirstParagraph"/>
      </w:pPr>
      <w:r>
        <w:rPr>
          <w:b/>
          <w:bCs/>
        </w:rPr>
        <w:t xml:space="preserve">STRONGEST ARGUMENT: Chemical Class Distinction</w:t>
      </w:r>
      <w:r>
        <w:br/>
      </w:r>
      <w:r>
        <w:br/>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Patent's HPMC "Release Modifier"</w:t>
            </w:r>
          </w:p>
        </w:tc>
        <w:tc>
          <w:tcPr/>
          <w:p>
            <w:pPr>
              <w:pStyle w:val="Compact"/>
            </w:pPr>
            <w:r>
              <w:t xml:space="preserve">Our Lipids (Compritol/Precirol)</w:t>
            </w:r>
          </w:p>
        </w:tc>
      </w:tr>
      <w:tr>
        <w:tc>
          <w:tcPr/>
          <w:p>
            <w:pPr>
              <w:pStyle w:val="Compact"/>
            </w:pPr>
            <w:r>
              <w:rPr>
                <w:b/>
                <w:bCs/>
              </w:rPr>
              <w:t xml:space="preserve">Chemical Class</w:t>
            </w:r>
          </w:p>
        </w:tc>
        <w:tc>
          <w:tcPr/>
          <w:p>
            <w:pPr>
              <w:pStyle w:val="Compact"/>
            </w:pPr>
            <w:r>
              <w:t xml:space="preserve">Cellulose ether (polysaccharide derivative)</w:t>
            </w:r>
          </w:p>
        </w:tc>
        <w:tc>
          <w:tcPr/>
          <w:p>
            <w:pPr>
              <w:pStyle w:val="Compact"/>
            </w:pPr>
            <w:r>
              <w:t xml:space="preserve">Glyceryl esters (lipid/wax)</w:t>
            </w:r>
          </w:p>
        </w:tc>
      </w:tr>
      <w:tr>
        <w:tc>
          <w:tcPr/>
          <w:p>
            <w:pPr>
              <w:pStyle w:val="Compact"/>
            </w:pPr>
            <w:r>
              <w:rPr>
                <w:b/>
                <w:bCs/>
              </w:rPr>
              <w:t xml:space="preserve">Structure</w:t>
            </w:r>
          </w:p>
        </w:tc>
        <w:tc>
          <w:tcPr/>
          <w:p>
            <w:pPr>
              <w:pStyle w:val="Compact"/>
            </w:pPr>
            <w:r>
              <w:t xml:space="preserve">Linear polymer chain with hydroxypropyl and methyl substitutions</w:t>
            </w:r>
          </w:p>
        </w:tc>
        <w:tc>
          <w:tcPr/>
          <w:p>
            <w:pPr>
              <w:pStyle w:val="Compact"/>
            </w:pPr>
            <w:r>
              <w:t xml:space="preserve">Triglyceride esters of long-chain fatty acids (C16-C22)</w:t>
            </w:r>
          </w:p>
        </w:tc>
      </w:tr>
      <w:tr>
        <w:tc>
          <w:tcPr/>
          <w:p>
            <w:pPr>
              <w:pStyle w:val="Compact"/>
            </w:pPr>
            <w:r>
              <w:rPr>
                <w:b/>
                <w:bCs/>
              </w:rPr>
              <w:t xml:space="preserve">Water Interaction</w:t>
            </w:r>
          </w:p>
        </w:tc>
        <w:tc>
          <w:tcPr/>
          <w:p>
            <w:pPr>
              <w:pStyle w:val="Compact"/>
            </w:pPr>
            <w:r>
              <w:t xml:space="preserve">Hydrophilic - swells in water, forms viscous gel</w:t>
            </w:r>
          </w:p>
        </w:tc>
        <w:tc>
          <w:tcPr/>
          <w:p>
            <w:pPr>
              <w:pStyle w:val="Compact"/>
            </w:pPr>
            <w:r>
              <w:t xml:space="preserve">Hydrophobic - water-insoluble, does NOT swell</w:t>
            </w:r>
          </w:p>
        </w:tc>
      </w:tr>
      <w:tr>
        <w:tc>
          <w:tcPr/>
          <w:p>
            <w:pPr>
              <w:pStyle w:val="Compact"/>
            </w:pPr>
            <w:r>
              <w:rPr>
                <w:b/>
                <w:bCs/>
              </w:rPr>
              <w:t xml:space="preserve">Release Mechanism</w:t>
            </w:r>
          </w:p>
        </w:tc>
        <w:tc>
          <w:tcPr/>
          <w:p>
            <w:pPr>
              <w:pStyle w:val="Compact"/>
            </w:pPr>
            <w:r>
              <w:t xml:space="preserve">Gel diffusion + matrix erosion</w:t>
            </w:r>
          </w:p>
        </w:tc>
        <w:tc>
          <w:tcPr/>
          <w:p>
            <w:pPr>
              <w:pStyle w:val="Compact"/>
            </w:pPr>
            <w:r>
              <w:t xml:space="preserve">Lipid erosion + diffusion through channels</w:t>
            </w:r>
          </w:p>
        </w:tc>
      </w:tr>
      <w:tr>
        <w:tc>
          <w:tcPr/>
          <w:p>
            <w:pPr>
              <w:pStyle w:val="Compact"/>
            </w:pPr>
            <w:r>
              <w:rPr>
                <w:b/>
                <w:bCs/>
              </w:rPr>
              <w:t xml:space="preserve">pH Sensitivity</w:t>
            </w:r>
          </w:p>
        </w:tc>
        <w:tc>
          <w:tcPr/>
          <w:p>
            <w:pPr>
              <w:pStyle w:val="Compact"/>
            </w:pPr>
            <w:r>
              <w:t xml:space="preserve">Some pH sensitivity in gel formation</w:t>
            </w:r>
          </w:p>
        </w:tc>
        <w:tc>
          <w:tcPr/>
          <w:p>
            <w:pPr>
              <w:pStyle w:val="Compact"/>
            </w:pPr>
            <w:r>
              <w:t xml:space="preserve">pH-independent (lipids unaffected by pH)</w:t>
            </w:r>
          </w:p>
        </w:tc>
      </w:tr>
      <w:tr>
        <w:tc>
          <w:tcPr/>
          <w:p>
            <w:pPr>
              <w:pStyle w:val="Compact"/>
            </w:pPr>
            <w:r>
              <w:rPr>
                <w:b/>
                <w:bCs/>
              </w:rPr>
              <w:t xml:space="preserve">Food Effect</w:t>
            </w:r>
          </w:p>
        </w:tc>
        <w:tc>
          <w:tcPr/>
          <w:p>
            <w:pPr>
              <w:pStyle w:val="Compact"/>
            </w:pPr>
            <w:r>
              <w:t xml:space="preserve">Minimal to moderate</w:t>
            </w:r>
          </w:p>
        </w:tc>
        <w:tc>
          <w:tcPr/>
          <w:p>
            <w:pPr>
              <w:pStyle w:val="Compact"/>
            </w:pPr>
            <w:r>
              <w:t xml:space="preserve">May be significant (fats can accelerate lipid matrix erosion)</w:t>
            </w:r>
          </w:p>
        </w:tc>
      </w:tr>
    </w:tbl>
    <w:p>
      <w:pPr>
        <w:pStyle w:val="BodyText"/>
      </w:pPr>
      <w:r>
        <w:br/>
      </w:r>
      <w:r>
        <w:rPr>
          <w:b/>
          <w:bCs/>
        </w:rPr>
        <w:t xml:space="preserve">Legal Principle:</w:t>
      </w:r>
      <w:r>
        <w:t xml:space="preserve"> </w:t>
      </w:r>
      <w:r>
        <w:t xml:space="preserve">Under claim construction, the term "release modifier" should be interpreted in light of the specification, which exclusively describes HPMC polymers. Lipids are a completely different chemical class with different mechanisms and were never contemplated by the patent.</w:t>
      </w:r>
    </w:p>
    <w:bookmarkEnd w:id="23"/>
    <w:bookmarkStart w:id="24" w:name="X9def229f36a02d2f311ce6380abfcc1093ee58b"/>
    <w:p>
      <w:pPr>
        <w:pStyle w:val="Heading3"/>
      </w:pPr>
      <w:r>
        <w:t xml:space="preserve">4.2 Secondary Argument: Different Release Mechanism</w:t>
      </w:r>
    </w:p>
    <w:p>
      <w:pPr>
        <w:pStyle w:val="FirstParagraph"/>
      </w:pPr>
      <w:r>
        <w:rPr>
          <w:b/>
          <w:bCs/>
        </w:rPr>
        <w:t xml:space="preserve">Mechanism Distinction</w:t>
      </w:r>
      <w:r>
        <w:br/>
      </w:r>
      <w:r>
        <w:br/>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HPMC Matrix (Veradermics)</w:t>
            </w:r>
          </w:p>
        </w:tc>
        <w:tc>
          <w:tcPr/>
          <w:p>
            <w:pPr>
              <w:pStyle w:val="Compact"/>
            </w:pPr>
            <w:r>
              <w:t xml:space="preserve">Lipid Matrix (Ours)</w:t>
            </w:r>
          </w:p>
        </w:tc>
      </w:tr>
      <w:tr>
        <w:tc>
          <w:tcPr/>
          <w:p>
            <w:pPr>
              <w:pStyle w:val="Compact"/>
            </w:pPr>
            <w:r>
              <w:t xml:space="preserve">1. Contact with GI fluid</w:t>
            </w:r>
          </w:p>
        </w:tc>
        <w:tc>
          <w:tcPr/>
          <w:p>
            <w:pPr>
              <w:pStyle w:val="Compact"/>
            </w:pPr>
            <w:r>
              <w:t xml:space="preserve">HPMC hydrates and swells</w:t>
            </w:r>
          </w:p>
        </w:tc>
        <w:tc>
          <w:tcPr/>
          <w:p>
            <w:pPr>
              <w:pStyle w:val="Compact"/>
            </w:pPr>
            <w:r>
              <w:t xml:space="preserve">Lipid remains solid (hydrophobic)</w:t>
            </w:r>
          </w:p>
        </w:tc>
      </w:tr>
      <w:tr>
        <w:tc>
          <w:tcPr/>
          <w:p>
            <w:pPr>
              <w:pStyle w:val="Compact"/>
            </w:pPr>
            <w:r>
              <w:t xml:space="preserve">2. Gel layer formation</w:t>
            </w:r>
          </w:p>
        </w:tc>
        <w:tc>
          <w:tcPr/>
          <w:p>
            <w:pPr>
              <w:pStyle w:val="Compact"/>
            </w:pPr>
            <w:r>
              <w:t xml:space="preserve">Forms viscous gel layer on tablet surface</w:t>
            </w:r>
          </w:p>
        </w:tc>
        <w:tc>
          <w:tcPr/>
          <w:p>
            <w:pPr>
              <w:pStyle w:val="Compact"/>
            </w:pPr>
            <w:r>
              <w:t xml:space="preserve">NO gel formation - lipid surface remains intact</w:t>
            </w:r>
          </w:p>
        </w:tc>
      </w:tr>
      <w:tr>
        <w:tc>
          <w:tcPr/>
          <w:p>
            <w:pPr>
              <w:pStyle w:val="Compact"/>
            </w:pPr>
            <w:r>
              <w:t xml:space="preserve">3. Drug release</w:t>
            </w:r>
          </w:p>
        </w:tc>
        <w:tc>
          <w:tcPr/>
          <w:p>
            <w:pPr>
              <w:pStyle w:val="Compact"/>
            </w:pPr>
            <w:r>
              <w:t xml:space="preserve">Drug diffuses through gel layer</w:t>
            </w:r>
          </w:p>
        </w:tc>
        <w:tc>
          <w:tcPr/>
          <w:p>
            <w:pPr>
              <w:pStyle w:val="Compact"/>
            </w:pPr>
            <w:r>
              <w:t xml:space="preserve">Drug diffuses through pores/channels in lipid</w:t>
            </w:r>
          </w:p>
        </w:tc>
      </w:tr>
      <w:tr>
        <w:tc>
          <w:tcPr/>
          <w:p>
            <w:pPr>
              <w:pStyle w:val="Compact"/>
            </w:pPr>
            <w:r>
              <w:t xml:space="preserve">4. Matrix erosion</w:t>
            </w:r>
          </w:p>
        </w:tc>
        <w:tc>
          <w:tcPr/>
          <w:p>
            <w:pPr>
              <w:pStyle w:val="Compact"/>
            </w:pPr>
            <w:r>
              <w:t xml:space="preserve">Outer gel layer erodes, exposing fresh HPMC</w:t>
            </w:r>
          </w:p>
        </w:tc>
        <w:tc>
          <w:tcPr/>
          <w:p>
            <w:pPr>
              <w:pStyle w:val="Compact"/>
            </w:pPr>
            <w:r>
              <w:t xml:space="preserve">Lipid slowly erodes via mechanical action and surfactants</w:t>
            </w:r>
          </w:p>
        </w:tc>
      </w:tr>
      <w:tr>
        <w:tc>
          <w:tcPr/>
          <w:p>
            <w:pPr>
              <w:pStyle w:val="Compact"/>
            </w:pPr>
            <w:r>
              <w:t xml:space="preserve">5. Controlling factor</w:t>
            </w:r>
          </w:p>
        </w:tc>
        <w:tc>
          <w:tcPr/>
          <w:p>
            <w:pPr>
              <w:pStyle w:val="Compact"/>
            </w:pPr>
            <w:r>
              <w:t xml:space="preserve">HPMC viscosity grade (K4M vs K200M)</w:t>
            </w:r>
          </w:p>
        </w:tc>
        <w:tc>
          <w:tcPr/>
          <w:p>
            <w:pPr>
              <w:pStyle w:val="Compact"/>
            </w:pPr>
            <w:r>
              <w:t xml:space="preserve">Lipid melting point and chain length</w:t>
            </w:r>
          </w:p>
        </w:tc>
      </w:tr>
    </w:tbl>
    <w:p>
      <w:pPr>
        <w:pStyle w:val="BodyText"/>
      </w:pPr>
      <w:r>
        <w:br/>
      </w:r>
      <w:r>
        <w:rPr>
          <w:b/>
          <w:bCs/>
        </w:rPr>
        <w:t xml:space="preserve">Key Point:</w:t>
      </w:r>
      <w:r>
        <w:t xml:space="preserve"> </w:t>
      </w:r>
      <w:r>
        <w:t xml:space="preserve">The mechanisms are fundamentally different at every step. This is not just a different material doing the same thing - it's a completely different approach to sustained release.</w:t>
      </w:r>
    </w:p>
    <w:bookmarkEnd w:id="24"/>
    <w:bookmarkStart w:id="25" w:name="X506d722532364d160c58dc499f0e9bcbb420d18"/>
    <w:p>
      <w:pPr>
        <w:pStyle w:val="Heading3"/>
      </w:pPr>
      <w:r>
        <w:t xml:space="preserve">4.3 Tertiary Argument: No Hydroxyl-Containing Cellulose Derivatives</w:t>
      </w:r>
    </w:p>
    <w:p>
      <w:pPr>
        <w:pStyle w:val="FirstParagraph"/>
      </w:pPr>
      <w:r>
        <w:rPr>
          <w:b/>
          <w:bCs/>
        </w:rPr>
        <w:t xml:space="preserve">Chemical Composition Argument</w:t>
      </w:r>
      <w:r>
        <w:br/>
      </w:r>
      <w:r>
        <w:br/>
      </w:r>
      <w:r>
        <w:t xml:space="preserve">The patent title, specification, and all examples center on</w:t>
      </w:r>
      <w:r>
        <w:t xml:space="preserve"> </w:t>
      </w:r>
      <w:r>
        <w:rPr>
          <w:b/>
          <w:bCs/>
        </w:rPr>
        <w:t xml:space="preserve">hydroxypropyl methylcellulose (HPMC)</w:t>
      </w:r>
      <w:r>
        <w:t xml:space="preserve"> </w:t>
      </w:r>
      <w:r>
        <w:t xml:space="preserve">- a cellulose derivative with hydroxyl groups that enable hydrogen bonding and gel formation.</w:t>
      </w:r>
      <w:r>
        <w:br/>
      </w:r>
      <w:r>
        <w:br/>
      </w:r>
      <w:r>
        <w:t xml:space="preserve">Our Lipid Matrix contains:</w:t>
      </w:r>
    </w:p>
    <w:p>
      <w:pPr>
        <w:pStyle w:val="Compact"/>
        <w:numPr>
          <w:ilvl w:val="0"/>
          <w:numId w:val="1003"/>
        </w:numPr>
      </w:pPr>
      <w:r>
        <w:rPr>
          <w:b/>
          <w:bCs/>
        </w:rPr>
        <w:t xml:space="preserve">Compritol 888 ATO:</w:t>
      </w:r>
      <w:r>
        <w:t xml:space="preserve"> </w:t>
      </w:r>
      <w:r>
        <w:t xml:space="preserve">Glyceryl behenate - NO cellulose, NO hydroxypropyl groups</w:t>
      </w:r>
    </w:p>
    <w:p>
      <w:pPr>
        <w:pStyle w:val="Compact"/>
        <w:numPr>
          <w:ilvl w:val="0"/>
          <w:numId w:val="1003"/>
        </w:numPr>
      </w:pPr>
      <w:r>
        <w:rPr>
          <w:b/>
          <w:bCs/>
        </w:rPr>
        <w:t xml:space="preserve">Precirol ATO 5:</w:t>
      </w:r>
      <w:r>
        <w:t xml:space="preserve"> </w:t>
      </w:r>
      <w:r>
        <w:t xml:space="preserve">Glyceryl palmitostearate - NO cellulose, NO hydroxypropyl groups</w:t>
      </w:r>
    </w:p>
    <w:p>
      <w:pPr>
        <w:pStyle w:val="Compact"/>
        <w:numPr>
          <w:ilvl w:val="0"/>
          <w:numId w:val="1003"/>
        </w:numPr>
      </w:pPr>
      <w:r>
        <w:rPr>
          <w:b/>
          <w:bCs/>
        </w:rPr>
        <w:t xml:space="preserve">MCC (filler only):</w:t>
      </w:r>
      <w:r>
        <w:t xml:space="preserve"> </w:t>
      </w:r>
      <w:r>
        <w:t xml:space="preserve">Microcrystalline cellulose is present but functions as a FILLER, not a release modifier</w:t>
      </w:r>
    </w:p>
    <w:p>
      <w:pPr>
        <w:pStyle w:val="FirstParagraph"/>
      </w:pPr>
      <w:r>
        <w:br/>
      </w:r>
      <w:r>
        <w:rPr>
          <w:b/>
          <w:bCs/>
        </w:rPr>
        <w:t xml:space="preserve">Important:</w:t>
      </w:r>
      <w:r>
        <w:t xml:space="preserve"> </w:t>
      </w:r>
      <w:r>
        <w:t xml:space="preserve">MCC does NOT provide sustained release - it's an inert filler that compresses well. The sustained release is entirely from the lipid matrix.</w:t>
      </w:r>
    </w:p>
    <w:bookmarkEnd w:id="25"/>
    <w:bookmarkStart w:id="26" w:name="doctrine-of-equivalents-defense"/>
    <w:p>
      <w:pPr>
        <w:pStyle w:val="Heading3"/>
      </w:pPr>
      <w:r>
        <w:t xml:space="preserve">4.4 Doctrine of Equivalents Defense</w:t>
      </w:r>
    </w:p>
    <w:p>
      <w:pPr>
        <w:pStyle w:val="FirstParagraph"/>
      </w:pPr>
      <w:r>
        <w:rPr>
          <w:b/>
          <w:bCs/>
        </w:rPr>
        <w:t xml:space="preserve">Function-Way-Result Test</w:t>
      </w:r>
      <w:r>
        <w:br/>
      </w:r>
      <w:r>
        <w:br/>
      </w:r>
      <w:r>
        <w:t xml:space="preserve">For doctrine of equivalents infringement, the accused element must perform substantially the same</w:t>
      </w:r>
      <w:r>
        <w:t xml:space="preserve"> </w:t>
      </w:r>
      <w:r>
        <w:rPr>
          <w:b/>
          <w:bCs/>
        </w:rPr>
        <w:t xml:space="preserve">function</w:t>
      </w:r>
      <w:r>
        <w:t xml:space="preserve">, in substantially the same</w:t>
      </w:r>
      <w:r>
        <w:t xml:space="preserve"> </w:t>
      </w:r>
      <w:r>
        <w:rPr>
          <w:b/>
          <w:bCs/>
        </w:rPr>
        <w:t xml:space="preserve">way</w:t>
      </w:r>
      <w:r>
        <w:t xml:space="preserve">, to achieve substantially the same</w:t>
      </w:r>
      <w:r>
        <w:t xml:space="preserve"> </w:t>
      </w:r>
      <w:r>
        <w:rPr>
          <w:b/>
          <w:bCs/>
        </w:rPr>
        <w:t xml:space="preserve">result</w:t>
      </w:r>
      <w:r>
        <w:t xml:space="preserve">.</w:t>
      </w:r>
      <w:r>
        <w:br/>
      </w:r>
      <w:r>
        <w:br/>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HPMC (Patent)</w:t>
            </w:r>
          </w:p>
        </w:tc>
        <w:tc>
          <w:tcPr/>
          <w:p>
            <w:pPr>
              <w:pStyle w:val="Compact"/>
            </w:pPr>
            <w:r>
              <w:t xml:space="preserve">Lipids (Ours)</w:t>
            </w:r>
          </w:p>
        </w:tc>
        <w:tc>
          <w:tcPr/>
          <w:p>
            <w:pPr>
              <w:pStyle w:val="Compact"/>
            </w:pPr>
            <w:r>
              <w:t xml:space="preserve">Same?</w:t>
            </w:r>
          </w:p>
        </w:tc>
      </w:tr>
      <w:tr>
        <w:tc>
          <w:tcPr/>
          <w:p>
            <w:pPr>
              <w:pStyle w:val="Compact"/>
            </w:pPr>
            <w:r>
              <w:rPr>
                <w:b/>
                <w:bCs/>
              </w:rPr>
              <w:t xml:space="preserve">Function</w:t>
            </w:r>
          </w:p>
        </w:tc>
        <w:tc>
          <w:tcPr/>
          <w:p>
            <w:pPr>
              <w:pStyle w:val="Compact"/>
            </w:pPr>
            <w:r>
              <w:t xml:space="preserve">Provide sustained release</w:t>
            </w:r>
          </w:p>
        </w:tc>
        <w:tc>
          <w:tcPr/>
          <w:p>
            <w:pPr>
              <w:pStyle w:val="Compact"/>
            </w:pPr>
            <w:r>
              <w:t xml:space="preserve">Provide sustained release</w:t>
            </w:r>
          </w:p>
        </w:tc>
        <w:tc>
          <w:tcPr/>
          <w:p>
            <w:pPr>
              <w:pStyle w:val="Compact"/>
            </w:pPr>
            <w:r>
              <w:t xml:space="preserve">YES - Same function</w:t>
            </w:r>
          </w:p>
        </w:tc>
      </w:tr>
      <w:tr>
        <w:tc>
          <w:tcPr/>
          <w:p>
            <w:pPr>
              <w:pStyle w:val="Compact"/>
            </w:pPr>
            <w:r>
              <w:rPr>
                <w:b/>
                <w:bCs/>
              </w:rPr>
              <w:t xml:space="preserve">Way</w:t>
            </w:r>
          </w:p>
        </w:tc>
        <w:tc>
          <w:tcPr/>
          <w:p>
            <w:pPr>
              <w:pStyle w:val="Compact"/>
            </w:pPr>
            <w:r>
              <w:t xml:space="preserve">Gel formation, swelling, diffusion through hydrogel</w:t>
            </w:r>
          </w:p>
        </w:tc>
        <w:tc>
          <w:tcPr/>
          <w:p>
            <w:pPr>
              <w:pStyle w:val="Compact"/>
            </w:pPr>
            <w:r>
              <w:t xml:space="preserve">Hydrophobic barrier, lipid erosion, NO gel</w:t>
            </w:r>
          </w:p>
        </w:tc>
        <w:tc>
          <w:tcPr/>
          <w:p>
            <w:pPr>
              <w:pStyle w:val="Compact"/>
            </w:pPr>
            <w:r>
              <w:rPr>
                <w:b/>
                <w:bCs/>
              </w:rPr>
              <w:t xml:space="preserve">NO - Different way</w:t>
            </w:r>
          </w:p>
        </w:tc>
      </w:tr>
      <w:tr>
        <w:tc>
          <w:tcPr/>
          <w:p>
            <w:pPr>
              <w:pStyle w:val="Compact"/>
            </w:pPr>
            <w:r>
              <w:rPr>
                <w:b/>
                <w:bCs/>
              </w:rPr>
              <w:t xml:space="preserve">Result</w:t>
            </w:r>
          </w:p>
        </w:tc>
        <w:tc>
          <w:tcPr/>
          <w:p>
            <w:pPr>
              <w:pStyle w:val="Compact"/>
            </w:pPr>
            <w:r>
              <w:t xml:space="preserve">Extended drug release</w:t>
            </w:r>
          </w:p>
        </w:tc>
        <w:tc>
          <w:tcPr/>
          <w:p>
            <w:pPr>
              <w:pStyle w:val="Compact"/>
            </w:pPr>
            <w:r>
              <w:t xml:space="preserve">Extended drug release</w:t>
            </w:r>
          </w:p>
        </w:tc>
        <w:tc>
          <w:tcPr/>
          <w:p>
            <w:pPr>
              <w:pStyle w:val="Compact"/>
            </w:pPr>
            <w:r>
              <w:t xml:space="preserve">YES - Same result</w:t>
            </w:r>
          </w:p>
        </w:tc>
      </w:tr>
    </w:tbl>
    <w:p>
      <w:pPr>
        <w:pStyle w:val="BodyText"/>
      </w:pPr>
      <w:r>
        <w:br/>
      </w:r>
      <w:r>
        <w:rPr>
          <w:b/>
          <w:bCs/>
        </w:rPr>
        <w:t xml:space="preserve">Conclusion:</w:t>
      </w:r>
      <w:r>
        <w:t xml:space="preserve"> </w:t>
      </w:r>
      <w:r>
        <w:t xml:space="preserve">The "way" is substantially different. Lipids do NOT work in the same way as HPMC. This breaks the equivalents chain.</w:t>
      </w:r>
    </w:p>
    <w:p>
      <w:r>
        <w:pict>
          <v:rect style="width:0;height:1.5pt" o:hralign="center" o:hrstd="t" o:hr="t"/>
        </w:pict>
      </w:r>
    </w:p>
    <w:bookmarkEnd w:id="26"/>
    <w:bookmarkEnd w:id="27"/>
    <w:bookmarkStart w:id="34" w:name="section-5-patent-invalidity-defense"/>
    <w:p>
      <w:pPr>
        <w:pStyle w:val="Heading2"/>
      </w:pPr>
      <w:r>
        <w:t xml:space="preserve">Section 5: Patent Invalidity Defense</w:t>
      </w:r>
    </w:p>
    <w:bookmarkStart w:id="28" w:name="Xe8bbde117d64967b642e930cfae40a31753d610"/>
    <w:p>
      <w:pPr>
        <w:pStyle w:val="Heading3"/>
      </w:pPr>
      <w:r>
        <w:t xml:space="preserve">CRITICAL: Claimed PK Parameters Overlap with Immediate-Release Minoxidil</w:t>
      </w:r>
    </w:p>
    <w:p>
      <w:pPr>
        <w:pStyle w:val="FirstParagraph"/>
      </w:pPr>
      <w:r>
        <w:t xml:space="preserve">The patent claims may be</w:t>
      </w:r>
      <w:r>
        <w:t xml:space="preserve"> </w:t>
      </w:r>
      <w:r>
        <w:rPr>
          <w:b/>
          <w:bCs/>
        </w:rPr>
        <w:t xml:space="preserve">INVALID</w:t>
      </w:r>
      <w:r>
        <w:t xml:space="preserve"> </w:t>
      </w:r>
      <w:r>
        <w:t xml:space="preserve">because standard immediate-release minoxidil already achieves the claimed PK parameters.</w:t>
      </w:r>
    </w:p>
    <w:bookmarkEnd w:id="28"/>
    <w:bookmarkStart w:id="31" w:name="the-invalidity-argument"/>
    <w:p>
      <w:pPr>
        <w:pStyle w:val="Heading3"/>
      </w:pPr>
      <w:r>
        <w:t xml:space="preserve">5.1 The Invalidity Argument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IR Minoxidil 2.5mg (Published)</w:t>
            </w:r>
          </w:p>
        </w:tc>
        <w:tc>
          <w:tcPr/>
          <w:p>
            <w:pPr>
              <w:pStyle w:val="Compact"/>
            </w:pPr>
            <w:r>
              <w:t xml:space="preserve">Veradermics Claimed Range</w:t>
            </w:r>
          </w:p>
        </w:tc>
        <w:tc>
          <w:tcPr/>
          <w:p>
            <w:pPr>
              <w:pStyle w:val="Compact"/>
            </w:pPr>
            <w:r>
              <w:t xml:space="preserve">Overlap?</w:t>
            </w:r>
          </w:p>
        </w:tc>
      </w:tr>
      <w:tr>
        <w:tc>
          <w:tcPr/>
          <w:p>
            <w:pPr>
              <w:pStyle w:val="Compact"/>
            </w:pPr>
            <w:r>
              <w:rPr>
                <w:b/>
                <w:bCs/>
              </w:rPr>
              <w:t xml:space="preserve">Cmax</w:t>
            </w:r>
          </w:p>
        </w:tc>
        <w:tc>
          <w:tcPr/>
          <w:p>
            <w:pPr>
              <w:pStyle w:val="Compact"/>
            </w:pPr>
            <w:r>
              <w:t xml:space="preserve">16.8 ± 7.83 ng/mL</w:t>
            </w:r>
          </w:p>
        </w:tc>
        <w:tc>
          <w:tcPr/>
          <w:p>
            <w:pPr>
              <w:pStyle w:val="Compact"/>
            </w:pPr>
            <w:r>
              <w:t xml:space="preserve">0.25 - 20 ng/mL</w:t>
            </w:r>
          </w:p>
        </w:tc>
        <w:tc>
          <w:tcPr/>
          <w:p>
            <w:pPr>
              <w:pStyle w:val="Compact"/>
            </w:pPr>
            <w:r>
              <w:t xml:space="preserve">YES - Falls within range</w:t>
            </w:r>
          </w:p>
        </w:tc>
      </w:tr>
      <w:tr>
        <w:tc>
          <w:tcPr/>
          <w:p>
            <w:pPr>
              <w:pStyle w:val="Compact"/>
            </w:pPr>
            <w:r>
              <w:rPr>
                <w:b/>
                <w:bCs/>
              </w:rPr>
              <w:t xml:space="preserve">Tmax</w:t>
            </w:r>
          </w:p>
        </w:tc>
        <w:tc>
          <w:tcPr/>
          <w:p>
            <w:pPr>
              <w:pStyle w:val="Compact"/>
            </w:pPr>
            <w:r>
              <w:t xml:space="preserve">1 hour (60 min)</w:t>
            </w:r>
          </w:p>
        </w:tc>
        <w:tc>
          <w:tcPr/>
          <w:p>
            <w:pPr>
              <w:pStyle w:val="Compact"/>
            </w:pPr>
            <w:r>
              <w:t xml:space="preserve">30 - 360 minutes</w:t>
            </w:r>
          </w:p>
        </w:tc>
        <w:tc>
          <w:tcPr/>
          <w:p>
            <w:pPr>
              <w:pStyle w:val="Compact"/>
            </w:pPr>
            <w:r>
              <w:t xml:space="preserve">YES - Falls within range</w:t>
            </w:r>
          </w:p>
        </w:tc>
      </w:tr>
    </w:tbl>
    <w:p>
      <w:pPr>
        <w:pStyle w:val="BodyText"/>
      </w:pPr>
      <w:r>
        <w:rPr>
          <w:b/>
          <w:bCs/>
        </w:rPr>
        <w:t xml:space="preserve">Source:</w:t>
      </w:r>
      <w:r>
        <w:t xml:space="preserve"> </w:t>
      </w:r>
      <w:hyperlink r:id="rId29">
        <w:r>
          <w:rPr>
            <w:rStyle w:val="Hyperlink"/>
          </w:rPr>
          <w:t xml:space="preserve">Fleishaker et al., J Clin Pharmacol 1989</w:t>
        </w:r>
      </w:hyperlink>
      <w:r>
        <w:t xml:space="preserve">;</w:t>
      </w:r>
      <w:r>
        <w:t xml:space="preserve"> </w:t>
      </w:r>
      <w:hyperlink r:id="rId30">
        <w:r>
          <w:rPr>
            <w:rStyle w:val="Hyperlink"/>
          </w:rPr>
          <w:t xml:space="preserve">PMC10806356</w:t>
        </w:r>
      </w:hyperlink>
    </w:p>
    <w:bookmarkEnd w:id="31"/>
    <w:bookmarkStart w:id="32" w:name="potential-invalidity-grounds"/>
    <w:p>
      <w:pPr>
        <w:pStyle w:val="Heading3"/>
      </w:pPr>
      <w:r>
        <w:t xml:space="preserve">5.2 Potential Invalidity Grounds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Ground</w:t>
            </w:r>
          </w:p>
        </w:tc>
        <w:tc>
          <w:tcPr/>
          <w:p>
            <w:pPr>
              <w:pStyle w:val="Compact"/>
            </w:pPr>
            <w:r>
              <w:t xml:space="preserve">Statute</w:t>
            </w:r>
          </w:p>
        </w:tc>
        <w:tc>
          <w:tcPr/>
          <w:p>
            <w:pPr>
              <w:pStyle w:val="Compact"/>
            </w:pPr>
            <w:r>
              <w:t xml:space="preserve">Argument</w:t>
            </w:r>
          </w:p>
        </w:tc>
      </w:tr>
      <w:tr>
        <w:tc>
          <w:tcPr/>
          <w:p>
            <w:pPr>
              <w:pStyle w:val="Compact"/>
            </w:pPr>
            <w:r>
              <w:rPr>
                <w:b/>
                <w:bCs/>
              </w:rPr>
              <w:t xml:space="preserve">Anticipation</w:t>
            </w:r>
          </w:p>
        </w:tc>
        <w:tc>
          <w:tcPr/>
          <w:p>
            <w:pPr>
              <w:pStyle w:val="Compact"/>
            </w:pPr>
            <w:r>
              <w:t xml:space="preserve">35 U.S.C. §102</w:t>
            </w:r>
          </w:p>
        </w:tc>
        <w:tc>
          <w:tcPr/>
          <w:p>
            <w:pPr>
              <w:pStyle w:val="Compact"/>
            </w:pPr>
            <w:r>
              <w:t xml:space="preserve">Off-label use of IR minoxidil for hair loss pre-dates the patent priority date (Oct 2022). IR minoxidil achieves the claimed PK parameters. Therefore, the claims are anticipated.</w:t>
            </w:r>
          </w:p>
        </w:tc>
      </w:tr>
      <w:tr>
        <w:tc>
          <w:tcPr/>
          <w:p>
            <w:pPr>
              <w:pStyle w:val="Compact"/>
            </w:pPr>
            <w:r>
              <w:rPr>
                <w:b/>
                <w:bCs/>
              </w:rPr>
              <w:t xml:space="preserve">Obviousness</w:t>
            </w:r>
          </w:p>
        </w:tc>
        <w:tc>
          <w:tcPr/>
          <w:p>
            <w:pPr>
              <w:pStyle w:val="Compact"/>
            </w:pPr>
            <w:r>
              <w:t xml:space="preserve">35 U.S.C. §103</w:t>
            </w:r>
          </w:p>
        </w:tc>
        <w:tc>
          <w:tcPr/>
          <w:p>
            <w:pPr>
              <w:pStyle w:val="Compact"/>
            </w:pPr>
            <w:r>
              <w:t xml:space="preserve">It was obvious to administer minoxidil at doses achieving these PK parameters for hair loss, given extensive published literature on off-label use.</w:t>
            </w:r>
          </w:p>
        </w:tc>
      </w:tr>
      <w:tr>
        <w:tc>
          <w:tcPr/>
          <w:p>
            <w:pPr>
              <w:pStyle w:val="Compact"/>
            </w:pPr>
            <w:r>
              <w:rPr>
                <w:b/>
                <w:bCs/>
              </w:rPr>
              <w:t xml:space="preserve">Indefiniteness</w:t>
            </w:r>
          </w:p>
        </w:tc>
        <w:tc>
          <w:tcPr/>
          <w:p>
            <w:pPr>
              <w:pStyle w:val="Compact"/>
            </w:pPr>
            <w:r>
              <w:t xml:space="preserve">35 U.S.C. §112</w:t>
            </w:r>
          </w:p>
        </w:tc>
        <w:tc>
          <w:tcPr/>
          <w:p>
            <w:pPr>
              <w:pStyle w:val="Compact"/>
            </w:pPr>
            <w:r>
              <w:t xml:space="preserve">Claims are so broad they cover existing IR minoxidil products, suggesting they don't "particularly point out and distinctly claim" the invention.</w:t>
            </w:r>
          </w:p>
        </w:tc>
      </w:tr>
    </w:tbl>
    <w:bookmarkEnd w:id="32"/>
    <w:bookmarkStart w:id="33" w:name="combined-defense-strategy"/>
    <w:p>
      <w:pPr>
        <w:pStyle w:val="Heading3"/>
      </w:pPr>
      <w:r>
        <w:t xml:space="preserve">5.3 Combined Defense Strategy</w:t>
      </w:r>
    </w:p>
    <w:p>
      <w:pPr>
        <w:pStyle w:val="FirstParagraph"/>
      </w:pPr>
      <w:r>
        <w:t xml:space="preserve">The Lipid Matrix formulation has</w:t>
      </w:r>
      <w:r>
        <w:t xml:space="preserve"> </w:t>
      </w:r>
      <w:r>
        <w:rPr>
          <w:b/>
          <w:bCs/>
        </w:rPr>
        <w:t xml:space="preserve">TWO layers of defense:</w:t>
      </w:r>
    </w:p>
    <w:p>
      <w:pPr>
        <w:pStyle w:val="Compact"/>
        <w:numPr>
          <w:ilvl w:val="0"/>
          <w:numId w:val="1004"/>
        </w:numPr>
      </w:pPr>
      <w:r>
        <w:rPr>
          <w:b/>
          <w:bCs/>
        </w:rPr>
        <w:t xml:space="preserve">Non-Infringement:</w:t>
      </w:r>
      <w:r>
        <w:t xml:space="preserve"> </w:t>
      </w:r>
      <w:r>
        <w:t xml:space="preserve">Lipids are not "release modifiers" as defined in the patent; different chemical class and mechanism</w:t>
      </w:r>
    </w:p>
    <w:p>
      <w:pPr>
        <w:pStyle w:val="Compact"/>
        <w:numPr>
          <w:ilvl w:val="0"/>
          <w:numId w:val="1004"/>
        </w:numPr>
      </w:pPr>
      <w:r>
        <w:rPr>
          <w:b/>
          <w:bCs/>
        </w:rPr>
        <w:t xml:space="preserve">Invalidity:</w:t>
      </w:r>
      <w:r>
        <w:t xml:space="preserve"> </w:t>
      </w:r>
      <w:r>
        <w:t xml:space="preserve">Claims are anticipated by prior art IR minoxidil use for hair loss</w:t>
      </w:r>
    </w:p>
    <w:p>
      <w:pPr>
        <w:pStyle w:val="FirstParagraph"/>
      </w:pPr>
      <w:r>
        <w:br/>
      </w:r>
    </w:p>
    <w:p>
      <w:pPr>
        <w:pStyle w:val="BodyText"/>
      </w:pPr>
      <w:r>
        <w:rPr>
          <w:b/>
          <w:bCs/>
        </w:rPr>
        <w:t xml:space="preserve">Recommended Actions:</w:t>
      </w:r>
    </w:p>
    <w:p>
      <w:pPr>
        <w:pStyle w:val="Compact"/>
        <w:numPr>
          <w:ilvl w:val="0"/>
          <w:numId w:val="1005"/>
        </w:numPr>
      </w:pPr>
      <w:r>
        <w:t xml:space="preserve">Conduct prior art search for oral minoxidil hair loss publications pre-October 2022</w:t>
      </w:r>
    </w:p>
    <w:p>
      <w:pPr>
        <w:pStyle w:val="Compact"/>
        <w:numPr>
          <w:ilvl w:val="0"/>
          <w:numId w:val="1005"/>
        </w:numPr>
      </w:pPr>
      <w:r>
        <w:t xml:space="preserve">Consider filing Inter Partes Review (IPR) to challenge claims at USPTO</w:t>
      </w:r>
    </w:p>
    <w:p>
      <w:pPr>
        <w:pStyle w:val="Compact"/>
        <w:numPr>
          <w:ilvl w:val="0"/>
          <w:numId w:val="1005"/>
        </w:numPr>
      </w:pPr>
      <w:r>
        <w:t xml:space="preserve">Use both non-infringement AND invalidity arguments as leverage</w:t>
      </w:r>
    </w:p>
    <w:p>
      <w:r>
        <w:pict>
          <v:rect style="width:0;height:1.5pt" o:hralign="center" o:hrstd="t" o:hr="t"/>
        </w:pict>
      </w:r>
    </w:p>
    <w:bookmarkEnd w:id="33"/>
    <w:bookmarkEnd w:id="34"/>
    <w:bookmarkStart w:id="37" w:name="section-6-risk-assessment-comparison"/>
    <w:p>
      <w:pPr>
        <w:pStyle w:val="Heading2"/>
      </w:pPr>
      <w:r>
        <w:t xml:space="preserve">Section 6: Risk Assessment Comparison</w:t>
      </w:r>
    </w:p>
    <w:bookmarkStart w:id="35" w:name="lipid-matrix-vs.-mups-risk-comparison"/>
    <w:p>
      <w:pPr>
        <w:pStyle w:val="Heading3"/>
      </w:pPr>
      <w:r>
        <w:t xml:space="preserve">5.1 Lipid Matrix vs. MUPS Risk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MUPS</w:t>
            </w:r>
          </w:p>
        </w:tc>
        <w:tc>
          <w:tcPr/>
          <w:p>
            <w:pPr>
              <w:pStyle w:val="Compact"/>
            </w:pPr>
            <w:r>
              <w:t xml:space="preserve">Lipid Matrix</w:t>
            </w:r>
          </w:p>
        </w:tc>
        <w:tc>
          <w:tcPr/>
          <w:p>
            <w:pPr>
              <w:pStyle w:val="Compact"/>
            </w:pPr>
            <w:r>
              <w:t xml:space="preserve">Winner</w:t>
            </w:r>
          </w:p>
        </w:tc>
      </w:tr>
      <w:tr>
        <w:tc>
          <w:tcPr/>
          <w:p>
            <w:pPr>
              <w:pStyle w:val="Compact"/>
            </w:pPr>
            <w:r>
              <w:rPr>
                <w:b/>
                <w:bCs/>
              </w:rPr>
              <w:t xml:space="preserve">Release Modifier Chemistry</w:t>
            </w:r>
          </w:p>
        </w:tc>
        <w:tc>
          <w:tcPr/>
          <w:p>
            <w:pPr>
              <w:pStyle w:val="Compact"/>
            </w:pPr>
            <w:r>
              <w:t xml:space="preserve">Ethylcellulose (cellulose derivative)</w:t>
            </w:r>
          </w:p>
        </w:tc>
        <w:tc>
          <w:tcPr/>
          <w:p>
            <w:pPr>
              <w:pStyle w:val="Compact"/>
            </w:pPr>
            <w:r>
              <w:t xml:space="preserve">Glyceryl esters (lipids)</w:t>
            </w:r>
          </w:p>
        </w:tc>
        <w:tc>
          <w:tcPr/>
          <w:p>
            <w:pPr>
              <w:pStyle w:val="Compact"/>
            </w:pPr>
            <w:r>
              <w:t xml:space="preserve">Lipid Matrix - further from HPMC</w:t>
            </w:r>
          </w:p>
        </w:tc>
      </w:tr>
      <w:tr>
        <w:tc>
          <w:tcPr/>
          <w:p>
            <w:pPr>
              <w:pStyle w:val="Compact"/>
            </w:pPr>
            <w:r>
              <w:rPr>
                <w:b/>
                <w:bCs/>
              </w:rPr>
              <w:t xml:space="preserve">Dosage Form</w:t>
            </w:r>
          </w:p>
        </w:tc>
        <w:tc>
          <w:tcPr/>
          <w:p>
            <w:pPr>
              <w:pStyle w:val="Compact"/>
            </w:pPr>
            <w:r>
              <w:t xml:space="preserve">Capsule with pellets (different)</w:t>
            </w:r>
          </w:p>
        </w:tc>
        <w:tc>
          <w:tcPr/>
          <w:p>
            <w:pPr>
              <w:pStyle w:val="Compact"/>
            </w:pPr>
            <w:r>
              <w:t xml:space="preserve">Tablet (same as patent)</w:t>
            </w:r>
          </w:p>
        </w:tc>
        <w:tc>
          <w:tcPr/>
          <w:p>
            <w:pPr>
              <w:pStyle w:val="Compact"/>
            </w:pPr>
            <w:r>
              <w:t xml:space="preserve">MUPS - different dosage form</w:t>
            </w:r>
          </w:p>
        </w:tc>
      </w:tr>
      <w:tr>
        <w:tc>
          <w:tcPr/>
          <w:p>
            <w:pPr>
              <w:pStyle w:val="Compact"/>
            </w:pPr>
            <w:r>
              <w:rPr>
                <w:b/>
                <w:bCs/>
              </w:rPr>
              <w:t xml:space="preserve">Release Mechanism</w:t>
            </w:r>
          </w:p>
        </w:tc>
        <w:tc>
          <w:tcPr/>
          <w:p>
            <w:pPr>
              <w:pStyle w:val="Compact"/>
            </w:pPr>
            <w:r>
              <w:t xml:space="preserve">Membrane diffusion (different from gel)</w:t>
            </w:r>
          </w:p>
        </w:tc>
        <w:tc>
          <w:tcPr/>
          <w:p>
            <w:pPr>
              <w:pStyle w:val="Compact"/>
            </w:pPr>
            <w:r>
              <w:t xml:space="preserve">Lipid erosion (very different from gel)</w:t>
            </w:r>
          </w:p>
        </w:tc>
        <w:tc>
          <w:tcPr/>
          <w:p>
            <w:pPr>
              <w:pStyle w:val="Compact"/>
            </w:pPr>
            <w:r>
              <w:t xml:space="preserve">Lipid Matrix - most different mechanism</w:t>
            </w:r>
          </w:p>
        </w:tc>
      </w:tr>
      <w:tr>
        <w:tc>
          <w:tcPr/>
          <w:p>
            <w:pPr>
              <w:pStyle w:val="Compact"/>
            </w:pPr>
            <w:r>
              <w:rPr>
                <w:b/>
                <w:bCs/>
              </w:rPr>
              <w:t xml:space="preserve">Chemical Class</w:t>
            </w:r>
          </w:p>
        </w:tc>
        <w:tc>
          <w:tcPr/>
          <w:p>
            <w:pPr>
              <w:pStyle w:val="Compact"/>
            </w:pPr>
            <w:r>
              <w:t xml:space="preserve">Cellulose derivative (same class as HPMC)</w:t>
            </w:r>
          </w:p>
        </w:tc>
        <w:tc>
          <w:tcPr/>
          <w:p>
            <w:pPr>
              <w:pStyle w:val="Compact"/>
            </w:pPr>
            <w:r>
              <w:t xml:space="preserve">Lipids (completely different class)</w:t>
            </w:r>
          </w:p>
        </w:tc>
        <w:tc>
          <w:tcPr/>
          <w:p>
            <w:pPr>
              <w:pStyle w:val="Compact"/>
            </w:pPr>
            <w:r>
              <w:rPr>
                <w:b/>
                <w:bCs/>
              </w:rPr>
              <w:t xml:space="preserve">Lipid Matrix - different chemical class</w:t>
            </w:r>
          </w:p>
        </w:tc>
      </w:tr>
      <w:tr>
        <w:tc>
          <w:tcPr/>
          <w:p>
            <w:pPr>
              <w:pStyle w:val="Compact"/>
            </w:pPr>
            <w:r>
              <w:rPr>
                <w:b/>
                <w:bCs/>
              </w:rPr>
              <w:t xml:space="preserve">Patent Specification Coverage</w:t>
            </w:r>
          </w:p>
        </w:tc>
        <w:tc>
          <w:tcPr/>
          <w:p>
            <w:pPr>
              <w:pStyle w:val="Compact"/>
            </w:pPr>
            <w:r>
              <w:t xml:space="preserve">Ethylcellulose not mentioned, but cellulose derivatives broadly discussed</w:t>
            </w:r>
          </w:p>
        </w:tc>
        <w:tc>
          <w:tcPr/>
          <w:p>
            <w:pPr>
              <w:pStyle w:val="Compact"/>
            </w:pPr>
            <w:r>
              <w:t xml:space="preserve">Lipids NEVER mentioned in patent</w:t>
            </w:r>
          </w:p>
        </w:tc>
        <w:tc>
          <w:tcPr/>
          <w:p>
            <w:pPr>
              <w:pStyle w:val="Compact"/>
            </w:pPr>
            <w:r>
              <w:rPr>
                <w:b/>
                <w:bCs/>
              </w:rPr>
              <w:t xml:space="preserve">Lipid Matrix - not contemplated by patent</w:t>
            </w:r>
          </w:p>
        </w:tc>
      </w:tr>
      <w:tr>
        <w:tc>
          <w:tcPr/>
          <w:p>
            <w:pPr>
              <w:pStyle w:val="Compact"/>
            </w:pPr>
            <w:r>
              <w:rPr>
                <w:b/>
                <w:bCs/>
              </w:rPr>
              <w:t xml:space="preserve">Doctrine of Equivalents</w:t>
            </w:r>
          </w:p>
        </w:tc>
        <w:tc>
          <w:tcPr/>
          <w:p>
            <w:pPr>
              <w:pStyle w:val="Compact"/>
            </w:pPr>
            <w:r>
              <w:t xml:space="preserve">Medium risk - same polymer class</w:t>
            </w:r>
          </w:p>
        </w:tc>
        <w:tc>
          <w:tcPr/>
          <w:p>
            <w:pPr>
              <w:pStyle w:val="Compact"/>
            </w:pPr>
            <w:r>
              <w:t xml:space="preserve">Low risk - different chemical class and mechanism</w:t>
            </w:r>
          </w:p>
        </w:tc>
        <w:tc>
          <w:tcPr/>
          <w:p>
            <w:pPr>
              <w:pStyle w:val="Compact"/>
            </w:pPr>
            <w:r>
              <w:rPr>
                <w:b/>
                <w:bCs/>
              </w:rPr>
              <w:t xml:space="preserve">Lipid Matrix - stronger defense</w:t>
            </w:r>
          </w:p>
        </w:tc>
      </w:tr>
      <w:tr>
        <w:tc>
          <w:tcPr/>
          <w:p>
            <w:pPr>
              <w:pStyle w:val="Compact"/>
            </w:pPr>
            <w:r>
              <w:rPr>
                <w:b/>
                <w:bCs/>
              </w:rPr>
              <w:t xml:space="preserve">OVERALL FTO RISK</w:t>
            </w:r>
          </w:p>
        </w:tc>
        <w:tc>
          <w:tcPr/>
          <w:p>
            <w:pPr>
              <w:pStyle w:val="Compact"/>
            </w:pPr>
            <w:r>
              <w:t xml:space="preserve">MEDIUM</w:t>
            </w:r>
          </w:p>
        </w:tc>
        <w:tc>
          <w:tcPr/>
          <w:p>
            <w:pPr>
              <w:pStyle w:val="Compact"/>
            </w:pPr>
            <w:r>
              <w:t xml:space="preserve">LOW-MEDIUM</w:t>
            </w:r>
          </w:p>
        </w:tc>
        <w:tc>
          <w:tcPr/>
          <w:p>
            <w:pPr>
              <w:pStyle w:val="Compact"/>
            </w:pPr>
            <w:r>
              <w:t xml:space="preserve">Lipid Matrix - Lower Risk</w:t>
            </w:r>
          </w:p>
        </w:tc>
      </w:tr>
    </w:tbl>
    <w:bookmarkEnd w:id="35"/>
    <w:bookmarkStart w:id="36" w:name="litigation-risk-factors"/>
    <w:p>
      <w:pPr>
        <w:pStyle w:val="Heading3"/>
      </w:pPr>
      <w:r>
        <w:t xml:space="preserve">5.2 Litigation Risk Factors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Assessment for Lipid Matrix</w:t>
            </w:r>
          </w:p>
        </w:tc>
      </w:tr>
      <w:tr>
        <w:tc>
          <w:tcPr/>
          <w:p>
            <w:pPr>
              <w:pStyle w:val="Compact"/>
            </w:pPr>
            <w:r>
              <w:t xml:space="preserve">Patent Holder Enforcement Likelihood</w:t>
            </w:r>
          </w:p>
        </w:tc>
        <w:tc>
          <w:tcPr/>
          <w:p>
            <w:pPr>
              <w:pStyle w:val="Compact"/>
            </w:pPr>
            <w:r>
              <w:t xml:space="preserve">Veradermics well-funded ($150M). Will likely enforce against direct competitors. However, lipid matrix is sufficiently different that they may not prioritize enforcement.</w:t>
            </w:r>
          </w:p>
        </w:tc>
      </w:tr>
      <w:tr>
        <w:tc>
          <w:tcPr/>
          <w:p>
            <w:pPr>
              <w:pStyle w:val="Compact"/>
            </w:pPr>
            <w:r>
              <w:t xml:space="preserve">Claim Construction Risk</w:t>
            </w:r>
          </w:p>
        </w:tc>
        <w:tc>
          <w:tcPr/>
          <w:p>
            <w:pPr>
              <w:pStyle w:val="Compact"/>
            </w:pPr>
            <w:r>
              <w:rPr>
                <w:b/>
                <w:bCs/>
              </w:rPr>
              <w:t xml:space="preserve">Favorable:</w:t>
            </w:r>
            <w:r>
              <w:t xml:space="preserve"> </w:t>
            </w:r>
            <w:r>
              <w:t xml:space="preserve">"Release modifier" should be construed as HPMC per specification. Lipids are not release modifiers in the pharmaceutical sense used by the patent.</w:t>
            </w:r>
          </w:p>
        </w:tc>
      </w:tr>
      <w:tr>
        <w:tc>
          <w:tcPr/>
          <w:p>
            <w:pPr>
              <w:pStyle w:val="Compact"/>
            </w:pPr>
            <w:r>
              <w:t xml:space="preserve">Prior Art Availability</w:t>
            </w:r>
          </w:p>
        </w:tc>
        <w:tc>
          <w:tcPr/>
          <w:p>
            <w:pPr>
              <w:pStyle w:val="Compact"/>
            </w:pPr>
            <w:r>
              <w:t xml:space="preserve">Lipid matrix tablets are well-established in pharma (Compritol has been used since 1990s). Prior art exists for lipid-based sustained release, which strengthens design-around position.</w:t>
            </w:r>
          </w:p>
        </w:tc>
      </w:tr>
      <w:tr>
        <w:tc>
          <w:tcPr/>
          <w:p>
            <w:pPr>
              <w:pStyle w:val="Compact"/>
            </w:pPr>
            <w:r>
              <w:t xml:space="preserve">Expert Testimony</w:t>
            </w:r>
          </w:p>
        </w:tc>
        <w:tc>
          <w:tcPr/>
          <w:p>
            <w:pPr>
              <w:pStyle w:val="Compact"/>
            </w:pPr>
            <w:r>
              <w:rPr>
                <w:b/>
                <w:bCs/>
              </w:rPr>
              <w:t xml:space="preserve">Strong position:</w:t>
            </w:r>
            <w:r>
              <w:t xml:space="preserve"> </w:t>
            </w:r>
            <w:r>
              <w:t xml:space="preserve">Pharmaceutical scientists would readily distinguish lipid matrices from HPMC matrices - they are taught as different categories of sustained release technology.</w:t>
            </w:r>
          </w:p>
        </w:tc>
      </w:tr>
    </w:tbl>
    <w:p>
      <w:r>
        <w:pict>
          <v:rect style="width:0;height:1.5pt" o:hralign="center" o:hrstd="t" o:hr="t"/>
        </w:pict>
      </w:r>
    </w:p>
    <w:bookmarkEnd w:id="36"/>
    <w:bookmarkEnd w:id="37"/>
    <w:bookmarkStart w:id="40" w:name="section-6-pk-profile-considerations"/>
    <w:p>
      <w:pPr>
        <w:pStyle w:val="Heading2"/>
      </w:pPr>
      <w:r>
        <w:t xml:space="preserve">Section 6: PK Profile Considerations</w:t>
      </w:r>
    </w:p>
    <w:bookmarkStart w:id="38" w:name="expected-pk-differences"/>
    <w:p>
      <w:pPr>
        <w:pStyle w:val="Heading3"/>
      </w:pPr>
      <w:r>
        <w:t xml:space="preserve">6.1 Expected PK Differences</w:t>
      </w:r>
    </w:p>
    <w:p>
      <w:pPr>
        <w:pStyle w:val="FirstParagraph"/>
      </w:pPr>
      <w:r>
        <w:rPr>
          <w:b/>
          <w:bCs/>
        </w:rPr>
        <w:t xml:space="preserve">Potential Issue: Food Effect</w:t>
      </w:r>
      <w:r>
        <w:br/>
      </w:r>
      <w:r>
        <w:br/>
      </w:r>
      <w:r>
        <w:t xml:space="preserve">Lipid matrix tablets may exhibit a</w:t>
      </w:r>
      <w:r>
        <w:t xml:space="preserve"> </w:t>
      </w:r>
      <w:r>
        <w:rPr>
          <w:b/>
          <w:bCs/>
        </w:rPr>
        <w:t xml:space="preserve">food effect</w:t>
      </w:r>
      <w:r>
        <w:t xml:space="preserve"> </w:t>
      </w:r>
      <w:r>
        <w:t xml:space="preserve">- high-fat meals can accelerate lipid matrix erosion, potentially:</w:t>
      </w:r>
    </w:p>
    <w:p>
      <w:pPr>
        <w:pStyle w:val="Compact"/>
        <w:numPr>
          <w:ilvl w:val="0"/>
          <w:numId w:val="1006"/>
        </w:numPr>
      </w:pPr>
      <w:r>
        <w:t xml:space="preserve">Increasing Cmax (faster release)</w:t>
      </w:r>
    </w:p>
    <w:p>
      <w:pPr>
        <w:pStyle w:val="Compact"/>
        <w:numPr>
          <w:ilvl w:val="0"/>
          <w:numId w:val="1006"/>
        </w:numPr>
      </w:pPr>
      <w:r>
        <w:t xml:space="preserve">Decreasing Tmax (earlier peak)</w:t>
      </w:r>
    </w:p>
    <w:p>
      <w:pPr>
        <w:pStyle w:val="FirstParagraph"/>
      </w:pPr>
      <w:r>
        <w:br/>
      </w:r>
      <w:r>
        <w:rPr>
          <w:b/>
          <w:bCs/>
        </w:rPr>
        <w:t xml:space="preserve">Implications:</w:t>
      </w:r>
    </w:p>
    <w:p>
      <w:pPr>
        <w:pStyle w:val="Compact"/>
        <w:numPr>
          <w:ilvl w:val="0"/>
          <w:numId w:val="1007"/>
        </w:numPr>
      </w:pPr>
      <w:r>
        <w:rPr>
          <w:b/>
          <w:bCs/>
        </w:rPr>
        <w:t xml:space="preserve">Positive for FTO:</w:t>
      </w:r>
      <w:r>
        <w:t xml:space="preserve"> </w:t>
      </w:r>
      <w:r>
        <w:t xml:space="preserve">If fed-state PK is different from fasted-state, this creates differentiation from the claimed PK parameters (which may have been measured fasted)</w:t>
      </w:r>
    </w:p>
    <w:p>
      <w:pPr>
        <w:pStyle w:val="Compact"/>
        <w:numPr>
          <w:ilvl w:val="0"/>
          <w:numId w:val="1007"/>
        </w:numPr>
      </w:pPr>
      <w:r>
        <w:rPr>
          <w:b/>
          <w:bCs/>
        </w:rPr>
        <w:t xml:space="preserve">Negative for Product:</w:t>
      </w:r>
      <w:r>
        <w:t xml:space="preserve"> </w:t>
      </w:r>
      <w:r>
        <w:t xml:space="preserve">Food effect may require dosing restrictions ("take on empty stomach") or additional studies</w:t>
      </w:r>
    </w:p>
    <w:p>
      <w:pPr>
        <w:pStyle w:val="FirstParagraph"/>
      </w:pPr>
      <w:r>
        <w:br/>
      </w:r>
      <w:r>
        <w:rPr>
          <w:b/>
          <w:bCs/>
        </w:rPr>
        <w:t xml:space="preserve">Recommendation:</w:t>
      </w:r>
      <w:r>
        <w:t xml:space="preserve"> </w:t>
      </w:r>
      <w:r>
        <w:t xml:space="preserve">Conduct fed/fasted PK study early in development to characterize the food effect and assess infringement risk under different conditions.</w:t>
      </w:r>
    </w:p>
    <w:bookmarkEnd w:id="38"/>
    <w:bookmarkStart w:id="39" w:name="design-strategy-to-minimize-pk-overlap"/>
    <w:p>
      <w:pPr>
        <w:pStyle w:val="Heading3"/>
      </w:pPr>
      <w:r>
        <w:t xml:space="preserve">6.2 Design Strategy to Minimize PK Overlap</w:t>
      </w:r>
    </w:p>
    <w:p>
      <w:pPr>
        <w:pStyle w:val="FirstParagraph"/>
      </w:pPr>
      <w:r>
        <w:rPr>
          <w:b/>
          <w:bCs/>
        </w:rPr>
        <w:t xml:space="preserve">Option: Design for Tmax &gt; 6 hours (fasted state)</w:t>
      </w:r>
      <w:r>
        <w:br/>
      </w:r>
      <w:r>
        <w:br/>
      </w:r>
      <w:r>
        <w:t xml:space="preserve">If the lipid matrix can be formulated to achieve Tmax &gt; 360 minutes (6 hours) in fasted state, it would fall outside Claim 1's Tmax limitation.</w:t>
      </w:r>
      <w:r>
        <w:br/>
      </w:r>
      <w:r>
        <w:br/>
      </w:r>
      <w:r>
        <w:rPr>
          <w:b/>
          <w:bCs/>
        </w:rPr>
        <w:t xml:space="preserve">Implementation:</w:t>
      </w:r>
    </w:p>
    <w:p>
      <w:pPr>
        <w:pStyle w:val="Compact"/>
        <w:numPr>
          <w:ilvl w:val="0"/>
          <w:numId w:val="1008"/>
        </w:numPr>
      </w:pPr>
      <w:r>
        <w:t xml:space="preserve">Increase Compritol proportion (higher melting point, slower erosion)</w:t>
      </w:r>
    </w:p>
    <w:p>
      <w:pPr>
        <w:pStyle w:val="Compact"/>
        <w:numPr>
          <w:ilvl w:val="0"/>
          <w:numId w:val="1008"/>
        </w:numPr>
      </w:pPr>
      <w:r>
        <w:t xml:space="preserve">Decrease Precirol proportion (lower melting point)</w:t>
      </w:r>
    </w:p>
    <w:p>
      <w:pPr>
        <w:pStyle w:val="Compact"/>
        <w:numPr>
          <w:ilvl w:val="0"/>
          <w:numId w:val="1008"/>
        </w:numPr>
      </w:pPr>
      <w:r>
        <w:t xml:space="preserve">Consider adding carnauba wax or beeswax for additional retardation</w:t>
      </w:r>
    </w:p>
    <w:p>
      <w:r>
        <w:pict>
          <v:rect style="width:0;height:1.5pt" o:hralign="center" o:hrstd="t" o:hr="t"/>
        </w:pict>
      </w:r>
    </w:p>
    <w:bookmarkEnd w:id="39"/>
    <w:bookmarkEnd w:id="40"/>
    <w:bookmarkStart w:id="44" w:name="section-7-conclusions-recommendations"/>
    <w:p>
      <w:pPr>
        <w:pStyle w:val="Heading2"/>
      </w:pPr>
      <w:r>
        <w:t xml:space="preserve">Section 7: Conclusions &amp; Recommendations</w:t>
      </w:r>
    </w:p>
    <w:bookmarkStart w:id="41" w:name="overall-assessment"/>
    <w:p>
      <w:pPr>
        <w:pStyle w:val="Heading3"/>
      </w:pPr>
      <w:r>
        <w:t xml:space="preserve">7.1 Overall Assessment</w:t>
      </w:r>
    </w:p>
    <w:p>
      <w:pPr>
        <w:pStyle w:val="FirstParagraph"/>
      </w:pPr>
      <w:r>
        <w:rPr>
          <w:b/>
          <w:bCs/>
        </w:rPr>
        <w:t xml:space="preserve">BOTTOM LINE:</w:t>
      </w:r>
      <w:r>
        <w:t xml:space="preserve"> </w:t>
      </w:r>
      <w:r>
        <w:t xml:space="preserve">The Lipid Matrix formulation has a</w:t>
      </w:r>
      <w:r>
        <w:t xml:space="preserve"> </w:t>
      </w:r>
      <w:r>
        <w:t xml:space="preserve">LOW-MEDIUM infringement risk</w:t>
      </w:r>
      <w:r>
        <w:t xml:space="preserve"> </w:t>
      </w:r>
      <w:r>
        <w:t xml:space="preserve">- more favorable than the MUPS formulation.</w:t>
      </w:r>
      <w:r>
        <w:br/>
      </w:r>
      <w:r>
        <w:br/>
      </w:r>
      <w:r>
        <w:rPr>
          <w:b/>
          <w:bCs/>
        </w:rPr>
        <w:t xml:space="preserve">Key Strengths:</w:t>
      </w:r>
    </w:p>
    <w:p>
      <w:pPr>
        <w:pStyle w:val="Compact"/>
        <w:numPr>
          <w:ilvl w:val="0"/>
          <w:numId w:val="1009"/>
        </w:numPr>
      </w:pPr>
      <w:r>
        <w:rPr>
          <w:b/>
          <w:bCs/>
        </w:rPr>
        <w:t xml:space="preserve">Different Chemical Class:</w:t>
      </w:r>
      <w:r>
        <w:t xml:space="preserve"> </w:t>
      </w:r>
      <w:r>
        <w:t xml:space="preserve">Lipids (glyceryl esters) vs. cellulose derivatives - fundamentally different chemistry</w:t>
      </w:r>
    </w:p>
    <w:p>
      <w:pPr>
        <w:pStyle w:val="Compact"/>
        <w:numPr>
          <w:ilvl w:val="0"/>
          <w:numId w:val="1009"/>
        </w:numPr>
      </w:pPr>
      <w:r>
        <w:rPr>
          <w:b/>
          <w:bCs/>
        </w:rPr>
        <w:t xml:space="preserve">Different Mechanism:</w:t>
      </w:r>
      <w:r>
        <w:t xml:space="preserve"> </w:t>
      </w:r>
      <w:r>
        <w:t xml:space="preserve">Lipid erosion vs. gel diffusion - not equivalent under doctrine of equivalents</w:t>
      </w:r>
    </w:p>
    <w:p>
      <w:pPr>
        <w:pStyle w:val="Compact"/>
        <w:numPr>
          <w:ilvl w:val="0"/>
          <w:numId w:val="1009"/>
        </w:numPr>
      </w:pPr>
      <w:r>
        <w:rPr>
          <w:b/>
          <w:bCs/>
        </w:rPr>
        <w:t xml:space="preserve">Not Contemplated by Patent:</w:t>
      </w:r>
      <w:r>
        <w:t xml:space="preserve"> </w:t>
      </w:r>
      <w:r>
        <w:t xml:space="preserve">Lipids never mentioned in specification as release modifiers</w:t>
      </w:r>
    </w:p>
    <w:p>
      <w:pPr>
        <w:pStyle w:val="Compact"/>
        <w:numPr>
          <w:ilvl w:val="0"/>
          <w:numId w:val="1009"/>
        </w:numPr>
      </w:pPr>
      <w:r>
        <w:rPr>
          <w:b/>
          <w:bCs/>
        </w:rPr>
        <w:t xml:space="preserve">Strong Expert Support:</w:t>
      </w:r>
      <w:r>
        <w:t xml:space="preserve"> </w:t>
      </w:r>
      <w:r>
        <w:t xml:space="preserve">Pharma scientists universally distinguish lipid matrices from HPMC matrices</w:t>
      </w:r>
    </w:p>
    <w:p>
      <w:pPr>
        <w:pStyle w:val="Compact"/>
        <w:numPr>
          <w:ilvl w:val="0"/>
          <w:numId w:val="1009"/>
        </w:numPr>
      </w:pPr>
      <w:r>
        <w:rPr>
          <w:b/>
          <w:bCs/>
        </w:rPr>
        <w:t xml:space="preserve">Established Technology:</w:t>
      </w:r>
      <w:r>
        <w:t xml:space="preserve"> </w:t>
      </w:r>
      <w:r>
        <w:t xml:space="preserve">Lipid matrices have decades of prior art, strengthening design-around position</w:t>
      </w:r>
    </w:p>
    <w:p>
      <w:pPr>
        <w:pStyle w:val="FirstParagraph"/>
      </w:pPr>
      <w:r>
        <w:br/>
      </w:r>
      <w:r>
        <w:rPr>
          <w:b/>
          <w:bCs/>
        </w:rPr>
        <w:t xml:space="preserve">Remaining Concerns:</w:t>
      </w:r>
    </w:p>
    <w:p>
      <w:pPr>
        <w:pStyle w:val="Compact"/>
        <w:numPr>
          <w:ilvl w:val="0"/>
          <w:numId w:val="1010"/>
        </w:numPr>
      </w:pPr>
      <w:r>
        <w:t xml:space="preserve">Broad claim language ("modified release pharmaceutical formulation") could still be asserted</w:t>
      </w:r>
    </w:p>
    <w:p>
      <w:pPr>
        <w:pStyle w:val="Compact"/>
        <w:numPr>
          <w:ilvl w:val="0"/>
          <w:numId w:val="1010"/>
        </w:numPr>
      </w:pPr>
      <w:r>
        <w:t xml:space="preserve">PK parameters may overlap with claimed ranges</w:t>
      </w:r>
    </w:p>
    <w:p>
      <w:pPr>
        <w:pStyle w:val="Compact"/>
        <w:numPr>
          <w:ilvl w:val="0"/>
          <w:numId w:val="1010"/>
        </w:numPr>
      </w:pPr>
      <w:r>
        <w:t xml:space="preserve">Method claims mean infringement occurs upon patient administration, creating induced infringement risk</w:t>
      </w:r>
    </w:p>
    <w:bookmarkEnd w:id="41"/>
    <w:bookmarkStart w:id="42" w:name="recommendations"/>
    <w:p>
      <w:pPr>
        <w:pStyle w:val="Heading3"/>
      </w:pPr>
      <w:r>
        <w:t xml:space="preserve">7.2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Action</w:t>
            </w:r>
          </w:p>
        </w:tc>
        <w:tc>
          <w:tcPr/>
          <w:p>
            <w:pPr>
              <w:pStyle w:val="Compact"/>
            </w:pPr>
            <w:r>
              <w:t xml:space="preserve">Rationale</w:t>
            </w:r>
          </w:p>
        </w:tc>
      </w:tr>
      <w:tr>
        <w:tc>
          <w:tcPr/>
          <w:p>
            <w:pPr>
              <w:pStyle w:val="Compact"/>
            </w:pPr>
            <w:r>
              <w:rPr>
                <w:b/>
                <w:bCs/>
              </w:rPr>
              <w:t xml:space="preserve">1 - HIGH</w:t>
            </w:r>
          </w:p>
        </w:tc>
        <w:tc>
          <w:tcPr/>
          <w:p>
            <w:pPr>
              <w:pStyle w:val="Compact"/>
            </w:pPr>
            <w:r>
              <w:t xml:space="preserve">Engage patent attorney for formal FTO opinion</w:t>
            </w:r>
          </w:p>
        </w:tc>
        <w:tc>
          <w:tcPr/>
          <w:p>
            <w:pPr>
              <w:pStyle w:val="Compact"/>
            </w:pPr>
            <w:r>
              <w:t xml:space="preserve">Confirm non-infringement position with legal counsel before significant investment.</w:t>
            </w:r>
          </w:p>
        </w:tc>
      </w:tr>
      <w:tr>
        <w:tc>
          <w:tcPr/>
          <w:p>
            <w:pPr>
              <w:pStyle w:val="Compact"/>
            </w:pPr>
            <w:r>
              <w:rPr>
                <w:b/>
                <w:bCs/>
              </w:rPr>
              <w:t xml:space="preserve">2 - HIGH</w:t>
            </w:r>
          </w:p>
        </w:tc>
        <w:tc>
          <w:tcPr/>
          <w:p>
            <w:pPr>
              <w:pStyle w:val="Compact"/>
            </w:pPr>
            <w:r>
              <w:t xml:space="preserve">Conduct early PK study (fed and fasted)</w:t>
            </w:r>
          </w:p>
        </w:tc>
        <w:tc>
          <w:tcPr/>
          <w:p>
            <w:pPr>
              <w:pStyle w:val="Compact"/>
            </w:pPr>
            <w:r>
              <w:t xml:space="preserve">Characterize actual PK profile to assess overlap with claimed parameters and food effect.</w:t>
            </w:r>
          </w:p>
        </w:tc>
      </w:tr>
      <w:tr>
        <w:tc>
          <w:tcPr/>
          <w:p>
            <w:pPr>
              <w:pStyle w:val="Compact"/>
            </w:pPr>
            <w:r>
              <w:rPr>
                <w:b/>
                <w:bCs/>
              </w:rPr>
              <w:t xml:space="preserve">3 - MEDIUM</w:t>
            </w:r>
          </w:p>
        </w:tc>
        <w:tc>
          <w:tcPr/>
          <w:p>
            <w:pPr>
              <w:pStyle w:val="Compact"/>
            </w:pPr>
            <w:r>
              <w:t xml:space="preserve">Document mechanism differences thoroughly</w:t>
            </w:r>
          </w:p>
        </w:tc>
        <w:tc>
          <w:tcPr/>
          <w:p>
            <w:pPr>
              <w:pStyle w:val="Compact"/>
            </w:pPr>
            <w:r>
              <w:t xml:space="preserve">Build technical file demonstrating lipid erosion is mechanistically different from HPMC gel diffusion.</w:t>
            </w:r>
          </w:p>
        </w:tc>
      </w:tr>
      <w:tr>
        <w:tc>
          <w:tcPr/>
          <w:p>
            <w:pPr>
              <w:pStyle w:val="Compact"/>
            </w:pPr>
            <w:r>
              <w:rPr>
                <w:b/>
                <w:bCs/>
              </w:rPr>
              <w:t xml:space="preserve">4 - MEDIUM</w:t>
            </w:r>
          </w:p>
        </w:tc>
        <w:tc>
          <w:tcPr/>
          <w:p>
            <w:pPr>
              <w:pStyle w:val="Compact"/>
            </w:pPr>
            <w:r>
              <w:t xml:space="preserve">Review prosecution history</w:t>
            </w:r>
          </w:p>
        </w:tc>
        <w:tc>
          <w:tcPr/>
          <w:p>
            <w:pPr>
              <w:pStyle w:val="Compact"/>
            </w:pPr>
            <w:r>
              <w:t xml:space="preserve">Identify any statements limiting scope to HPMC or polymer-based systems.</w:t>
            </w:r>
          </w:p>
        </w:tc>
      </w:tr>
      <w:tr>
        <w:tc>
          <w:tcPr/>
          <w:p>
            <w:pPr>
              <w:pStyle w:val="Compact"/>
            </w:pPr>
            <w:r>
              <w:rPr>
                <w:b/>
                <w:bCs/>
              </w:rPr>
              <w:t xml:space="preserve">5 - LOW</w:t>
            </w:r>
          </w:p>
        </w:tc>
        <w:tc>
          <w:tcPr/>
          <w:p>
            <w:pPr>
              <w:pStyle w:val="Compact"/>
            </w:pPr>
            <w:r>
              <w:t xml:space="preserve">Consider Tmax extension design</w:t>
            </w:r>
          </w:p>
        </w:tc>
        <w:tc>
          <w:tcPr/>
          <w:p>
            <w:pPr>
              <w:pStyle w:val="Compact"/>
            </w:pPr>
            <w:r>
              <w:t xml:space="preserve">If PK study shows Tmax within 30-360 min, reformulate to push Tmax &gt; 6 hours.</w:t>
            </w:r>
          </w:p>
        </w:tc>
      </w:tr>
    </w:tbl>
    <w:bookmarkEnd w:id="42"/>
    <w:bookmarkStart w:id="43" w:name="comparative-recommendation"/>
    <w:p>
      <w:pPr>
        <w:pStyle w:val="Heading3"/>
      </w:pPr>
      <w:r>
        <w:t xml:space="preserve">7.3 Comparative Recommendation</w:t>
      </w:r>
    </w:p>
    <w:p>
      <w:pPr>
        <w:pStyle w:val="FirstParagraph"/>
      </w:pPr>
      <w:r>
        <w:rPr>
          <w:b/>
          <w:bCs/>
        </w:rPr>
        <w:t xml:space="preserve">MUPS vs. Lipid Matrix: Which to Pursue?</w:t>
      </w:r>
      <w:r>
        <w:br/>
      </w:r>
      <w:r>
        <w:br/>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MUPS</w:t>
            </w:r>
          </w:p>
        </w:tc>
        <w:tc>
          <w:tcPr/>
          <w:p>
            <w:pPr>
              <w:pStyle w:val="Compact"/>
            </w:pPr>
            <w:r>
              <w:t xml:space="preserve">Lipid Matrix</w:t>
            </w:r>
          </w:p>
        </w:tc>
      </w:tr>
      <w:tr>
        <w:tc>
          <w:tcPr/>
          <w:p>
            <w:pPr>
              <w:pStyle w:val="Compact"/>
            </w:pPr>
            <w:r>
              <w:t xml:space="preserve">FTO Risk</w:t>
            </w:r>
          </w:p>
        </w:tc>
        <w:tc>
          <w:tcPr/>
          <w:p>
            <w:pPr>
              <w:pStyle w:val="Compact"/>
            </w:pPr>
            <w:r>
              <w:t xml:space="preserve">Medium</w:t>
            </w:r>
          </w:p>
        </w:tc>
        <w:tc>
          <w:tcPr/>
          <w:p>
            <w:pPr>
              <w:pStyle w:val="Compact"/>
            </w:pPr>
            <w:r>
              <w:t xml:space="preserve">Low-Medium</w:t>
            </w:r>
          </w:p>
        </w:tc>
      </w:tr>
      <w:tr>
        <w:tc>
          <w:tcPr/>
          <w:p>
            <w:pPr>
              <w:pStyle w:val="Compact"/>
            </w:pPr>
            <w:r>
              <w:t xml:space="preserve">PK Predictability</w:t>
            </w:r>
          </w:p>
        </w:tc>
        <w:tc>
          <w:tcPr/>
          <w:p>
            <w:pPr>
              <w:pStyle w:val="Compact"/>
            </w:pPr>
            <w:r>
              <w:t xml:space="preserve">Higher (85% confidence)</w:t>
            </w:r>
          </w:p>
        </w:tc>
        <w:tc>
          <w:tcPr/>
          <w:p>
            <w:pPr>
              <w:pStyle w:val="Compact"/>
            </w:pPr>
            <w:r>
              <w:t xml:space="preserve">Medium (60% confidence - food effect)</w:t>
            </w:r>
          </w:p>
        </w:tc>
      </w:tr>
      <w:tr>
        <w:tc>
          <w:tcPr/>
          <w:p>
            <w:pPr>
              <w:pStyle w:val="Compact"/>
            </w:pPr>
            <w:r>
              <w:t xml:space="preserve">Manufacturing Complexity</w:t>
            </w:r>
          </w:p>
        </w:tc>
        <w:tc>
          <w:tcPr/>
          <w:p>
            <w:pPr>
              <w:pStyle w:val="Compact"/>
            </w:pPr>
            <w:r>
              <w:t xml:space="preserve">Medium (coating process)</w:t>
            </w:r>
          </w:p>
        </w:tc>
        <w:tc>
          <w:tcPr/>
          <w:p>
            <w:pPr>
              <w:pStyle w:val="Compact"/>
            </w:pPr>
            <w:r>
              <w:t xml:space="preserve">Low (melt granulation)</w:t>
            </w:r>
          </w:p>
        </w:tc>
      </w:tr>
      <w:tr>
        <w:tc>
          <w:tcPr/>
          <w:p>
            <w:pPr>
              <w:pStyle w:val="Compact"/>
            </w:pPr>
            <w:r>
              <w:t xml:space="preserve">Regulatory Pathway</w:t>
            </w:r>
          </w:p>
        </w:tc>
        <w:tc>
          <w:tcPr/>
          <w:p>
            <w:pPr>
              <w:pStyle w:val="Compact"/>
            </w:pPr>
            <w:r>
              <w:t xml:space="preserve">More established for ER products</w:t>
            </w:r>
          </w:p>
        </w:tc>
        <w:tc>
          <w:tcPr/>
          <w:p>
            <w:pPr>
              <w:pStyle w:val="Compact"/>
            </w:pPr>
            <w:r>
              <w:t xml:space="preserve">Well-established but may need food effect studies</w:t>
            </w:r>
          </w:p>
        </w:tc>
      </w:tr>
      <w:tr>
        <w:tc>
          <w:tcPr/>
          <w:p>
            <w:pPr>
              <w:pStyle w:val="Compact"/>
            </w:pPr>
            <w:r>
              <w:t xml:space="preserve">Cost</w:t>
            </w:r>
          </w:p>
        </w:tc>
        <w:tc>
          <w:tcPr/>
          <w:p>
            <w:pPr>
              <w:pStyle w:val="Compact"/>
            </w:pPr>
            <w:r>
              <w:t xml:space="preserve">Medium</w:t>
            </w:r>
          </w:p>
        </w:tc>
        <w:tc>
          <w:tcPr/>
          <w:p>
            <w:pPr>
              <w:pStyle w:val="Compact"/>
            </w:pPr>
            <w:r>
              <w:t xml:space="preserve">Lower (simpler process, cheaper excipients)</w:t>
            </w:r>
          </w:p>
        </w:tc>
      </w:tr>
    </w:tbl>
    <w:p>
      <w:pPr>
        <w:pStyle w:val="BodyText"/>
      </w:pPr>
      <w:r>
        <w:br/>
      </w:r>
      <w:r>
        <w:rPr>
          <w:b/>
          <w:bCs/>
        </w:rPr>
        <w:t xml:space="preserve">Recommendation:</w:t>
      </w:r>
      <w:r>
        <w:t xml:space="preserve"> </w:t>
      </w:r>
      <w:r>
        <w:t xml:space="preserve">If FTO is the primary concern,</w:t>
      </w:r>
      <w:r>
        <w:t xml:space="preserve"> </w:t>
      </w:r>
      <w:r>
        <w:rPr>
          <w:b/>
          <w:bCs/>
        </w:rPr>
        <w:t xml:space="preserve">Lipid Matrix is preferred</w:t>
      </w:r>
      <w:r>
        <w:t xml:space="preserve"> </w:t>
      </w:r>
      <w:r>
        <w:t xml:space="preserve">due to stronger non-infringement arguments. If PK predictability is critical, MUPS may be preferable but with higher legal risk.</w:t>
      </w:r>
      <w:r>
        <w:br/>
      </w:r>
      <w:r>
        <w:br/>
      </w:r>
      <w:r>
        <w:rPr>
          <w:b/>
          <w:bCs/>
        </w:rPr>
        <w:t xml:space="preserve">Optimal Strategy:</w:t>
      </w:r>
      <w:r>
        <w:t xml:space="preserve"> </w:t>
      </w:r>
      <w:r>
        <w:t xml:space="preserve">Develop BOTH formulations in parallel through early feasibility, then select based on PK study results and updated FTO assessment.</w:t>
      </w:r>
    </w:p>
    <w:p>
      <w:r>
        <w:pict>
          <v:rect style="width:0;height:1.5pt" o:hralign="center" o:hrstd="t" o:hr="t"/>
        </w:pict>
      </w:r>
    </w:p>
    <w:bookmarkEnd w:id="43"/>
    <w:bookmarkEnd w:id="44"/>
    <w:bookmarkStart w:id="45" w:name="section-8-claim-chart-summary"/>
    <w:p>
      <w:pPr>
        <w:pStyle w:val="Heading2"/>
      </w:pPr>
      <w:r>
        <w:t xml:space="preserve">Section 8: Claim Chart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w:t>
            </w:r>
          </w:p>
        </w:tc>
        <w:tc>
          <w:tcPr/>
          <w:p>
            <w:pPr>
              <w:pStyle w:val="Compact"/>
            </w:pPr>
            <w:r>
              <w:t xml:space="preserve">Type</w:t>
            </w:r>
          </w:p>
        </w:tc>
        <w:tc>
          <w:tcPr/>
          <w:p>
            <w:pPr>
              <w:pStyle w:val="Compact"/>
            </w:pPr>
            <w:r>
              <w:t xml:space="preserve">Infringement Risk</w:t>
            </w:r>
          </w:p>
        </w:tc>
        <w:tc>
          <w:tcPr/>
          <w:p>
            <w:pPr>
              <w:pStyle w:val="Compact"/>
            </w:pPr>
            <w:r>
              <w:t xml:space="preserve">Best Defense</w:t>
            </w:r>
          </w:p>
        </w:tc>
      </w:tr>
      <w:tr>
        <w:tc>
          <w:tcPr/>
          <w:p>
            <w:pPr>
              <w:pStyle w:val="Compact"/>
            </w:pPr>
            <w:r>
              <w:t xml:space="preserve">1</w:t>
            </w:r>
          </w:p>
        </w:tc>
        <w:tc>
          <w:tcPr/>
          <w:p>
            <w:pPr>
              <w:pStyle w:val="Compact"/>
            </w:pPr>
            <w:r>
              <w:t xml:space="preserve">Independent</w:t>
            </w:r>
          </w:p>
        </w:tc>
        <w:tc>
          <w:tcPr/>
          <w:p>
            <w:pPr>
              <w:pStyle w:val="Compact"/>
            </w:pPr>
            <w:r>
              <w:t xml:space="preserve">LOW-MEDIUM</w:t>
            </w:r>
          </w:p>
        </w:tc>
        <w:tc>
          <w:tcPr/>
          <w:p>
            <w:pPr>
              <w:pStyle w:val="Compact"/>
            </w:pPr>
            <w:r>
              <w:t xml:space="preserve">Lipids are not "release modifiers" per specification; different mechanism; design Tmax &gt; 6 hours if needed</w:t>
            </w:r>
          </w:p>
        </w:tc>
      </w:tr>
      <w:tr>
        <w:tc>
          <w:tcPr/>
          <w:p>
            <w:pPr>
              <w:pStyle w:val="Compact"/>
            </w:pPr>
            <w:r>
              <w:t xml:space="preserve">2</w:t>
            </w:r>
          </w:p>
        </w:tc>
        <w:tc>
          <w:tcPr/>
          <w:p>
            <w:pPr>
              <w:pStyle w:val="Compact"/>
            </w:pPr>
            <w:r>
              <w:t xml:space="preserve">Dependent (1)</w:t>
            </w:r>
          </w:p>
        </w:tc>
        <w:tc>
          <w:tcPr/>
          <w:p>
            <w:pPr>
              <w:pStyle w:val="Compact"/>
            </w:pPr>
            <w:r>
              <w:t xml:space="preserve">LOW</w:t>
            </w:r>
          </w:p>
        </w:tc>
        <w:tc>
          <w:tcPr/>
          <w:p>
            <w:pPr>
              <w:pStyle w:val="Compact"/>
            </w:pPr>
            <w:r>
              <w:t xml:space="preserve">Lipids are NOT equivalent to HPMC "release modifier" - different chemical class, different mechanism</w:t>
            </w:r>
          </w:p>
        </w:tc>
      </w:tr>
      <w:tr>
        <w:tc>
          <w:tcPr/>
          <w:p>
            <w:pPr>
              <w:pStyle w:val="Compact"/>
            </w:pPr>
            <w:r>
              <w:t xml:space="preserve">12</w:t>
            </w:r>
          </w:p>
        </w:tc>
        <w:tc>
          <w:tcPr/>
          <w:p>
            <w:pPr>
              <w:pStyle w:val="Compact"/>
            </w:pPr>
            <w:r>
              <w:t xml:space="preserve">Dependent (2)</w:t>
            </w:r>
          </w:p>
        </w:tc>
        <w:tc>
          <w:tcPr/>
          <w:p>
            <w:pPr>
              <w:pStyle w:val="Compact"/>
            </w:pPr>
            <w:r>
              <w:t xml:space="preserve">LOW</w:t>
            </w:r>
          </w:p>
        </w:tc>
        <w:tc>
          <w:tcPr/>
          <w:p>
            <w:pPr>
              <w:pStyle w:val="Compact"/>
            </w:pPr>
            <w:r>
              <w:t xml:space="preserve">Even if lipids were "release modifiers," the argument fails because lipids ≠ HPMC</w:t>
            </w:r>
          </w:p>
        </w:tc>
      </w:tr>
      <w:tr>
        <w:tc>
          <w:tcPr/>
          <w:p>
            <w:pPr>
              <w:pStyle w:val="Compact"/>
            </w:pPr>
            <w:r>
              <w:t xml:space="preserve">14</w:t>
            </w:r>
          </w:p>
        </w:tc>
        <w:tc>
          <w:tcPr/>
          <w:p>
            <w:pPr>
              <w:pStyle w:val="Compact"/>
            </w:pPr>
            <w:r>
              <w:t xml:space="preserve">Independent (4.5mg)</w:t>
            </w:r>
          </w:p>
        </w:tc>
        <w:tc>
          <w:tcPr/>
          <w:p>
            <w:pPr>
              <w:pStyle w:val="Compact"/>
            </w:pPr>
            <w:r>
              <w:t xml:space="preserve">LOW</w:t>
            </w:r>
          </w:p>
        </w:tc>
        <w:tc>
          <w:tcPr/>
          <w:p>
            <w:pPr>
              <w:pStyle w:val="Compact"/>
            </w:pPr>
            <w:r>
              <w:t xml:space="preserve">Our dose is 8.5mg, not 4.5mg</w:t>
            </w:r>
          </w:p>
        </w:tc>
      </w:tr>
      <w:tr>
        <w:tc>
          <w:tcPr/>
          <w:p>
            <w:pPr>
              <w:pStyle w:val="Compact"/>
            </w:pPr>
            <w:r>
              <w:t xml:space="preserve">18</w:t>
            </w:r>
          </w:p>
        </w:tc>
        <w:tc>
          <w:tcPr/>
          <w:p>
            <w:pPr>
              <w:pStyle w:val="Compact"/>
            </w:pPr>
            <w:r>
              <w:t xml:space="preserve">Independent (9mg)</w:t>
            </w:r>
          </w:p>
        </w:tc>
        <w:tc>
          <w:tcPr/>
          <w:p>
            <w:pPr>
              <w:pStyle w:val="Compact"/>
            </w:pPr>
            <w:r>
              <w:t xml:space="preserve">LOW</w:t>
            </w:r>
          </w:p>
        </w:tc>
        <w:tc>
          <w:tcPr/>
          <w:p>
            <w:pPr>
              <w:pStyle w:val="Compact"/>
            </w:pPr>
            <w:r>
              <w:t xml:space="preserve">Our dose is 8.5mg, not "about 9mg"</w:t>
            </w:r>
          </w:p>
        </w:tc>
      </w:tr>
      <w:tr>
        <w:tc>
          <w:tcPr/>
          <w:p>
            <w:pPr>
              <w:pStyle w:val="Compact"/>
            </w:pPr>
            <w:r>
              <w:t xml:space="preserve">24</w:t>
            </w:r>
          </w:p>
        </w:tc>
        <w:tc>
          <w:tcPr/>
          <w:p>
            <w:pPr>
              <w:pStyle w:val="Compact"/>
            </w:pPr>
            <w:r>
              <w:t xml:space="preserve">Independent (daily dose)</w:t>
            </w:r>
          </w:p>
        </w:tc>
        <w:tc>
          <w:tcPr/>
          <w:p>
            <w:pPr>
              <w:pStyle w:val="Compact"/>
            </w:pPr>
            <w:r>
              <w:t xml:space="preserve">LOW-MEDIUM</w:t>
            </w:r>
          </w:p>
        </w:tc>
        <w:tc>
          <w:tcPr/>
          <w:p>
            <w:pPr>
              <w:pStyle w:val="Compact"/>
            </w:pPr>
            <w:r>
              <w:t xml:space="preserve">Lipids not contemplated; design Tmax &gt; 6 hours if PK overlaps</w:t>
            </w:r>
          </w:p>
        </w:tc>
      </w:tr>
    </w:tbl>
    <w:p>
      <w:r>
        <w:pict>
          <v:rect style="width:0;height:1.5pt" o:hralign="center" o:hrstd="t" o:hr="t"/>
        </w:pict>
      </w:r>
    </w:p>
    <w:bookmarkEnd w:id="45"/>
    <w:bookmarkStart w:id="49" w:name="Xbf8e9086cd47d1a8238466cfb4d03353891d877"/>
    <w:p>
      <w:pPr>
        <w:pStyle w:val="Heading2"/>
      </w:pPr>
      <w:r>
        <w:t xml:space="preserve">Appendix: Lipid Matrix Technology Background</w:t>
      </w:r>
    </w:p>
    <w:bookmarkStart w:id="46" w:name="a.1-compritol-888-ato-glyceryl-behenate"/>
    <w:p>
      <w:pPr>
        <w:pStyle w:val="Heading3"/>
      </w:pPr>
      <w:r>
        <w:t xml:space="preserve">A.1 Compritol 888 ATO (Glyceryl Behenate)</w:t>
      </w:r>
    </w:p>
    <w:p>
      <w:pPr>
        <w:pStyle w:val="Compact"/>
        <w:numPr>
          <w:ilvl w:val="0"/>
          <w:numId w:val="1011"/>
        </w:numPr>
      </w:pPr>
      <w:r>
        <w:rPr>
          <w:b/>
          <w:bCs/>
        </w:rPr>
        <w:t xml:space="preserve">Chemical Name:</w:t>
      </w:r>
      <w:r>
        <w:t xml:space="preserve"> </w:t>
      </w:r>
      <w:r>
        <w:t xml:space="preserve">Glyceryl behenate (glyceryl dibehenate)</w:t>
      </w:r>
    </w:p>
    <w:p>
      <w:pPr>
        <w:pStyle w:val="Compact"/>
        <w:numPr>
          <w:ilvl w:val="0"/>
          <w:numId w:val="1011"/>
        </w:numPr>
      </w:pPr>
      <w:r>
        <w:rPr>
          <w:b/>
          <w:bCs/>
        </w:rPr>
        <w:t xml:space="preserve">Composition:</w:t>
      </w:r>
      <w:r>
        <w:t xml:space="preserve"> </w:t>
      </w:r>
      <w:r>
        <w:t xml:space="preserve">Mixture of mono-, di-, and tri-glycerides of behenic acid (C22)</w:t>
      </w:r>
    </w:p>
    <w:p>
      <w:pPr>
        <w:pStyle w:val="Compact"/>
        <w:numPr>
          <w:ilvl w:val="0"/>
          <w:numId w:val="1011"/>
        </w:numPr>
      </w:pPr>
      <w:r>
        <w:rPr>
          <w:b/>
          <w:bCs/>
        </w:rPr>
        <w:t xml:space="preserve">Melting Point:</w:t>
      </w:r>
      <w:r>
        <w:t xml:space="preserve"> </w:t>
      </w:r>
      <w:r>
        <w:t xml:space="preserve">69-74°C</w:t>
      </w:r>
    </w:p>
    <w:p>
      <w:pPr>
        <w:pStyle w:val="Compact"/>
        <w:numPr>
          <w:ilvl w:val="0"/>
          <w:numId w:val="1011"/>
        </w:numPr>
      </w:pPr>
      <w:r>
        <w:rPr>
          <w:b/>
          <w:bCs/>
        </w:rPr>
        <w:t xml:space="preserve">HLB:</w:t>
      </w:r>
      <w:r>
        <w:t xml:space="preserve"> </w:t>
      </w:r>
      <w:r>
        <w:t xml:space="preserve">~2 (very hydrophobic)</w:t>
      </w:r>
    </w:p>
    <w:p>
      <w:pPr>
        <w:pStyle w:val="Compact"/>
        <w:numPr>
          <w:ilvl w:val="0"/>
          <w:numId w:val="1011"/>
        </w:numPr>
      </w:pPr>
      <w:r>
        <w:rPr>
          <w:b/>
          <w:bCs/>
        </w:rPr>
        <w:t xml:space="preserve">Supplier:</w:t>
      </w:r>
      <w:r>
        <w:t xml:space="preserve"> </w:t>
      </w:r>
      <w:r>
        <w:t xml:space="preserve">Gattefossé</w:t>
      </w:r>
    </w:p>
    <w:p>
      <w:pPr>
        <w:pStyle w:val="Compact"/>
        <w:numPr>
          <w:ilvl w:val="0"/>
          <w:numId w:val="1011"/>
        </w:numPr>
      </w:pPr>
      <w:r>
        <w:rPr>
          <w:b/>
          <w:bCs/>
        </w:rPr>
        <w:t xml:space="preserve">Use Since:</w:t>
      </w:r>
      <w:r>
        <w:t xml:space="preserve"> </w:t>
      </w:r>
      <w:r>
        <w:t xml:space="preserve">1990s in sustained release formulations</w:t>
      </w:r>
    </w:p>
    <w:bookmarkEnd w:id="46"/>
    <w:bookmarkStart w:id="47" w:name="Xc591256fa3b29dc9c25f54e778607bbd4d9e44f"/>
    <w:p>
      <w:pPr>
        <w:pStyle w:val="Heading3"/>
      </w:pPr>
      <w:r>
        <w:t xml:space="preserve">A.2 Precirol ATO 5 (Glyceryl Palmitostearate)</w:t>
      </w:r>
    </w:p>
    <w:p>
      <w:pPr>
        <w:pStyle w:val="Compact"/>
        <w:numPr>
          <w:ilvl w:val="0"/>
          <w:numId w:val="1012"/>
        </w:numPr>
      </w:pPr>
      <w:r>
        <w:rPr>
          <w:b/>
          <w:bCs/>
        </w:rPr>
        <w:t xml:space="preserve">Chemical Name:</w:t>
      </w:r>
      <w:r>
        <w:t xml:space="preserve"> </w:t>
      </w:r>
      <w:r>
        <w:t xml:space="preserve">Glyceryl palmitostearate</w:t>
      </w:r>
    </w:p>
    <w:p>
      <w:pPr>
        <w:pStyle w:val="Compact"/>
        <w:numPr>
          <w:ilvl w:val="0"/>
          <w:numId w:val="1012"/>
        </w:numPr>
      </w:pPr>
      <w:r>
        <w:rPr>
          <w:b/>
          <w:bCs/>
        </w:rPr>
        <w:t xml:space="preserve">Composition:</w:t>
      </w:r>
      <w:r>
        <w:t xml:space="preserve"> </w:t>
      </w:r>
      <w:r>
        <w:t xml:space="preserve">Mixture of mono-, di-, and tri-glycerides of palmitic (C16) and stearic (C18) acids</w:t>
      </w:r>
    </w:p>
    <w:p>
      <w:pPr>
        <w:pStyle w:val="Compact"/>
        <w:numPr>
          <w:ilvl w:val="0"/>
          <w:numId w:val="1012"/>
        </w:numPr>
      </w:pPr>
      <w:r>
        <w:rPr>
          <w:b/>
          <w:bCs/>
        </w:rPr>
        <w:t xml:space="preserve">Melting Point:</w:t>
      </w:r>
      <w:r>
        <w:t xml:space="preserve"> </w:t>
      </w:r>
      <w:r>
        <w:t xml:space="preserve">50-60°C</w:t>
      </w:r>
    </w:p>
    <w:p>
      <w:pPr>
        <w:pStyle w:val="Compact"/>
        <w:numPr>
          <w:ilvl w:val="0"/>
          <w:numId w:val="1012"/>
        </w:numPr>
      </w:pPr>
      <w:r>
        <w:rPr>
          <w:b/>
          <w:bCs/>
        </w:rPr>
        <w:t xml:space="preserve">HLB:</w:t>
      </w:r>
      <w:r>
        <w:t xml:space="preserve"> </w:t>
      </w:r>
      <w:r>
        <w:t xml:space="preserve">~2 (very hydrophobic)</w:t>
      </w:r>
    </w:p>
    <w:p>
      <w:pPr>
        <w:pStyle w:val="Compact"/>
        <w:numPr>
          <w:ilvl w:val="0"/>
          <w:numId w:val="1012"/>
        </w:numPr>
      </w:pPr>
      <w:r>
        <w:rPr>
          <w:b/>
          <w:bCs/>
        </w:rPr>
        <w:t xml:space="preserve">Supplier:</w:t>
      </w:r>
      <w:r>
        <w:t xml:space="preserve"> </w:t>
      </w:r>
      <w:r>
        <w:t xml:space="preserve">Gattefossé</w:t>
      </w:r>
    </w:p>
    <w:p>
      <w:pPr>
        <w:pStyle w:val="Compact"/>
        <w:numPr>
          <w:ilvl w:val="0"/>
          <w:numId w:val="1012"/>
        </w:numPr>
      </w:pPr>
      <w:r>
        <w:rPr>
          <w:b/>
          <w:bCs/>
        </w:rPr>
        <w:t xml:space="preserve">Use:</w:t>
      </w:r>
      <w:r>
        <w:t xml:space="preserve"> </w:t>
      </w:r>
      <w:r>
        <w:t xml:space="preserve">Often combined with Compritol for tunable release</w:t>
      </w:r>
    </w:p>
    <w:bookmarkEnd w:id="47"/>
    <w:bookmarkStart w:id="48" w:name="Xc048ba8300fe945864201307c5eec74abf80e4c"/>
    <w:p>
      <w:pPr>
        <w:pStyle w:val="Heading3"/>
      </w:pPr>
      <w:r>
        <w:t xml:space="preserve">A.3 Prior Art for Lipid Matrix Sustained Release</w:t>
      </w:r>
    </w:p>
    <w:p>
      <w:pPr>
        <w:pStyle w:val="Compact"/>
        <w:numPr>
          <w:ilvl w:val="0"/>
          <w:numId w:val="1013"/>
        </w:numPr>
      </w:pPr>
      <w:r>
        <w:t xml:space="preserve">Lipid matrices for sustained release are well-documented in pharmaceutical literature since the 1980s</w:t>
      </w:r>
    </w:p>
    <w:p>
      <w:pPr>
        <w:pStyle w:val="Compact"/>
        <w:numPr>
          <w:ilvl w:val="0"/>
          <w:numId w:val="1013"/>
        </w:numPr>
      </w:pPr>
      <w:r>
        <w:t xml:space="preserve">Compritol-based matrices have been used in commercial products</w:t>
      </w:r>
    </w:p>
    <w:p>
      <w:pPr>
        <w:pStyle w:val="Compact"/>
        <w:numPr>
          <w:ilvl w:val="0"/>
          <w:numId w:val="1013"/>
        </w:numPr>
      </w:pPr>
      <w:r>
        <w:t xml:space="preserve">This technology predates Veradermics' patent and represents a distinct branch of sustained release technology</w:t>
      </w:r>
    </w:p>
    <w:p>
      <w:r>
        <w:pict>
          <v:rect style="width:0;height:1.5pt" o:hralign="center" o:hrstd="t" o:hr="t"/>
        </w:pict>
      </w:r>
    </w:p>
    <w:p>
      <w:pPr>
        <w:pStyle w:val="FirstParagraph"/>
      </w:pPr>
      <w:r>
        <w:rPr>
          <w:i/>
          <w:iCs/>
        </w:rPr>
        <w:t xml:space="preserve">This Freedom-to-Operate analysis was prepared on February 5, 2026. It is provided for informational purposes only and does not constitute legal advice. The recipient should consult with a qualified patent attorney before making any commercialization decisions.</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pmc.ncbi.nlm.nih.gov/articles/PMC10806356/" TargetMode="External" /><Relationship Type="http://schemas.openxmlformats.org/officeDocument/2006/relationships/hyperlink" Id="rId29" Target="https://pubmed.ncbi.nlm.nih.gov/2715373/" TargetMode="External" /></Relationships>
</file>

<file path=word/_rels/footnotes.xml.rels><?xml version="1.0" encoding="UTF-8"?><Relationships xmlns="http://schemas.openxmlformats.org/package/2006/relationships"><Relationship Type="http://schemas.openxmlformats.org/officeDocument/2006/relationships/hyperlink" Id="rId30" Target="https://pmc.ncbi.nlm.nih.gov/articles/PMC10806356/" TargetMode="External" /><Relationship Type="http://schemas.openxmlformats.org/officeDocument/2006/relationships/hyperlink" Id="rId29" Target="https://pubmed.ncbi.nlm.nih.gov/27153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Freedom-to-Operate Analysis: Lipid Matrix Formulation vs. Veradermics Patent US12268688B2</dc:title>
  <dc:creator/>
  <dc:language>en</dc:language>
  <cp:keywords/>
  <dcterms:created xsi:type="dcterms:W3CDTF">2026-02-05T05:08:02Z</dcterms:created>
  <dcterms:modified xsi:type="dcterms:W3CDTF">2026-02-05T05:08:02Z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