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Bogotá, {Fecha}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  <w:t xml:space="preserve">Señor(a) </w:t>
      </w:r>
      <w:r w:rsidDel="00000000" w:rsidR="00000000" w:rsidRPr="00000000">
        <w:rPr>
          <w:b w:val="1"/>
          <w:rtl w:val="0"/>
        </w:rPr>
        <w:t xml:space="preserve">Nombre del Cliente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Dirección del Cliente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Correo Electrónico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Asunto: Respuesta a su reclamación sobre {Tipología encontrada}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Estimado/a </w:t>
      </w:r>
      <w:r w:rsidDel="00000000" w:rsidR="00000000" w:rsidRPr="00000000">
        <w:rPr>
          <w:b w:val="1"/>
          <w:rtl w:val="0"/>
        </w:rPr>
        <w:t xml:space="preserve">Nombre del Cliente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Reciba un cordial saludo.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En atención a su solicitud relacionada con {descripción de la tipología}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{detalle de la PQR}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Sobre la resolución de su solicitud: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Considerando las circunstancias del caso, hemos decidido proceder con </w:t>
      </w:r>
      <w:r w:rsidDel="00000000" w:rsidR="00000000" w:rsidRPr="00000000">
        <w:rPr>
          <w:b w:val="1"/>
          <w:rtl w:val="0"/>
        </w:rPr>
        <w:t xml:space="preserve">decisión tomada: reversión de fondos, rechazo de la solicitud, etc</w:t>
      </w:r>
      <w:r w:rsidDel="00000000" w:rsidR="00000000" w:rsidRPr="00000000">
        <w:rPr>
          <w:rtl w:val="0"/>
        </w:rPr>
        <w:t xml:space="preserve">. En consecuencia, se ha realizado </w:t>
      </w:r>
      <w:r w:rsidDel="00000000" w:rsidR="00000000" w:rsidRPr="00000000">
        <w:rPr>
          <w:b w:val="1"/>
          <w:rtl w:val="0"/>
        </w:rPr>
        <w:t xml:space="preserve">detalle de la acción tomada, por ejemplo, el abono en su cuenta por el valor reclamado o la negativa con sustento en la revisión del caso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Recomendaciones de seguridad: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Para reforzar la seguridad de sus productos financieros, le sugerimos: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No compartir información confidencial como contraseñas o códigos de autenticación.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Verificar la autenticidad de las llamadas y correos electrónicos de nuestra entidad.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Revisar regularmente sus movimientos bancarios y reportar cualquier transacción sospechosa.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Para el Banco su seguridad es importante, por eso le invitamos a ingresar al siguiente link https://bit.ly/2VqI6bt, donde encontrará todas las recomendaciones que en esta materia debe tener en cuenta para el uso de sus medios electrónicos.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Canales de atención: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Si tiene alguna inquietud adicional, puede contactarnos a través de </w:t>
      </w:r>
      <w:r w:rsidDel="00000000" w:rsidR="00000000" w:rsidRPr="00000000">
        <w:rPr>
          <w:b w:val="1"/>
          <w:rtl w:val="0"/>
        </w:rPr>
        <w:t xml:space="preserve">canales de atención como teléfono, correo o aplicación móvil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Recuerde que cuenta con nuestro canal transaccional BBVA Net al cual puede ingresar a través de www.bbva.com.co y nuestra APP BBVA Móvil, si necesita consultar o realizar transacciones de sus productos.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Agradecemos su confianza en BBVA y reiteramos nuestro compromiso con la seguridad de sus productos financieros.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Atentamente,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Nombre del Responsable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Departamento o Cargo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Nombre del Banco}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