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Для расчета базовых показателей проекта платформы по обмену опытом за токены "часы" сделаем ряд допущений и предположений.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color w:val="000000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1) Переменные издержки:</w:t>
      </w:r>
      <w:r>
        <w:rPr>
          <w:b/>
          <w:bCs/>
        </w:rPr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Комиссии платежных систем за транзакции (условно 2,5% от объема)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Затраты на привлечение новых пользователей (маркетинг, реклама) - допустим, 100 руб. на 1 привлеченного пользователя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Затраты на техподдержку и обработку запросов пользователей (допустим, 50 руб. на 1 обращение)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color w:val="000000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 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</w:pP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2) </w:t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Постоянные издержки (в месяц):</w:t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</w:r>
      <w:r>
        <w:rPr>
          <w:b/>
          <w:bCs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Зарплата команды проекта (разработчики, менеджеры, маркетологи и др.) - 500 000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Аренда офиса и оборудования - 100 000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Хостинг, сервера, ПО - 50 000 руб. 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Прочие накладные расходы - 50 000 руб.</w:t>
        <w:br/>
        <w:t xml:space="preserve">Итого постоянных издержек: 700 000 руб. в месяц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 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color w:val="000000"/>
          <w:sz w:val="28"/>
          <w:szCs w:val="28"/>
        </w:rPr>
      </w:pP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3) </w:t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Предполагаемый объем продаж </w:t>
      </w: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в следующем месяце: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br/>
        <w:t xml:space="preserve">Допустим, на платформе зарегистрировано 5000 активных пользователей. Каждый в среднем проводит по 2 транзакции в месяц на сумму 1000 руб. (эквивалент 1 часа занятий/консультаций).</w:t>
        <w:br/>
        <w:t xml:space="preserve">Итого объем транзакций: 5000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 х 2 х 1000 = 10 000 000 руб.</w:t>
      </w:r>
      <w:r/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4) Себестоимость: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br/>
        <w:t xml:space="preserve">Переменные издержки на этот объем:</w:t>
      </w:r>
      <w:r>
        <w:rPr>
          <w:rFonts w:ascii="CaskaydiaMono NFM" w:hAnsi="CaskaydiaMono NFM" w:eastAsia="CaskaydiaMono NFM" w:cs="CaskaydiaMono NFM"/>
          <w:sz w:val="28"/>
          <w:szCs w:val="28"/>
        </w:rPr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</w:r>
      <w:r>
        <w:rPr>
          <w:rFonts w:ascii="CaskaydiaMono NFM" w:hAnsi="CaskaydiaMono NFM" w:eastAsia="CaskaydiaMono NFM" w:cs="CaskaydiaMono NFM"/>
          <w:sz w:val="28"/>
          <w:szCs w:val="28"/>
        </w:rPr>
      </w:r>
      <w:r>
        <w:rPr>
          <w:rFonts w:ascii="CaskaydiaMono NFM" w:hAnsi="CaskaydiaMono NFM" w:cs="CaskaydiaMono NFM"/>
          <w:sz w:val="28"/>
          <w:szCs w:val="28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Комиссии платежных систем - 10 000 000 х 2,5% = 250 000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Затраты на привлечение 1000 новых пользователей - 1000 х 100 = 100 000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Затраты на обработку 1000 запросов в поддержку - 1000 х 50 = 50 000 руб.</w:t>
        <w:br/>
        <w:t xml:space="preserve">Итого переменных издержек: 400 000 руб.</w:t>
        <w:br/>
        <w:t xml:space="preserve">Постоянные издержки: 700 000 руб.</w:t>
        <w:br/>
        <w:t xml:space="preserve">Общая себестоимость: 400 000 + 700 000 = 1 100 000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 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  <w:t xml:space="preserve">5) Наценка на продукт: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br/>
        <w:t xml:space="preserve">Допустим, платформа берет комиссию 15% со сделок.</w:t>
        <w:br/>
        <w:t xml:space="preserve">Наценка с транзакций: 10 000 000 х 15% = 1 500 000 руб.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fldSimple w:instr="PAGE \* MERGEFORMAT">
        <w:r>
          <w:rPr>
            <w:rFonts w:ascii="CaskaydiaMono NFM" w:hAnsi="CaskaydiaMono NFM" w:eastAsia="CaskaydiaMono NFM" w:cs="CaskaydiaMono NFM"/>
            <w:b/>
            <w:bCs/>
            <w:color w:val="000000"/>
            <w:sz w:val="28"/>
            <w:szCs w:val="28"/>
          </w:rPr>
          <w:t xml:space="preserve">1</w:t>
        </w:r>
      </w:fldSimple>
      <w:r>
        <w:rPr>
          <w:rFonts w:ascii="CaskaydiaMono NFM" w:hAnsi="CaskaydiaMono NFM" w:eastAsia="CaskaydiaMono NFM" w:cs="CaskaydiaMono NFM"/>
          <w:b/>
          <w:bCs/>
          <w:color w:val="000000"/>
          <w:sz w:val="28"/>
          <w:szCs w:val="28"/>
        </w:rPr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br/>
        <w:t xml:space="preserve">Точка безубыточности = Постоянные издержки / (Цена за единицу - Переменные издержки на единицу)</w:t>
        <w:br/>
        <w:t xml:space="preserve">Цена за единицу (средний чек) = 1000 руб., комиссия 15% = 150 руб.</w:t>
        <w:br/>
        <w:t xml:space="preserve">Переменные издержки на единицу: 400 000 / 10 000 = 40 руб.</w:t>
        <w:br/>
        <w:t xml:space="preserve">Точка безубы</w:t>
      </w:r>
      <w:r>
        <w:rPr>
          <w:rFonts w:ascii="CaskaydiaMono NFM" w:hAnsi="CaskaydiaMono NFM" w:eastAsia="CaskaydiaMono NFM" w:cs="CaskaydiaMono NFM"/>
          <w:color w:val="000000"/>
          <w:sz w:val="28"/>
          <w:szCs w:val="28"/>
        </w:rPr>
        <w:t xml:space="preserve">точности = 700 000 / (150 - 40) = 6363 транзакции в месяц или 3182 активных пользователя (при условии 2 транзакций на человека).</w:t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p>
      <w:pPr>
        <w:pBdr/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sz w:val="28"/>
          <w:szCs w:val="28"/>
        </w:rPr>
      </w:r>
      <w:r>
        <w:rPr>
          <w:rFonts w:ascii="CaskaydiaMono NFM" w:hAnsi="CaskaydiaMono NFM" w:eastAsia="CaskaydiaMono NFM" w:cs="CaskaydiaMono NFM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kaydiaMono NFM">
    <w:panose1 w:val="02000009000000000000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2024-04-14T11:05:23Z</dcterms:modified>
</cp:coreProperties>
</file>