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3FF484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Deliverables Discussions</w:t>
      </w:r>
    </w:p>
    <w:p w14:paraId="01478D05" w14:textId="71576E3B" w:rsidR="003053A8" w:rsidRDefault="003F622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May 11</w:t>
      </w:r>
      <w:r w:rsidR="00305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0C2259DB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Mikedale</w:t>
      </w:r>
      <w:proofErr w:type="spellEnd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B. Dellera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26AC94D" w14:textId="77777777" w:rsidR="00311283" w:rsidRPr="00311283" w:rsidRDefault="00000000" w:rsidP="0031128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0C2ABD4E" w14:textId="7BD706C0" w:rsidR="00CA7F80" w:rsidRPr="00CA7F80" w:rsidRDefault="00CA7F80" w:rsidP="00CA7F8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4816F955" w14:textId="1AC6ABC5" w:rsidR="00C03FEF" w:rsidRPr="007741B7" w:rsidRDefault="003F6220" w:rsidP="007741B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Discussing and distributing the deliverables for finals:</w:t>
      </w:r>
      <w:r w:rsidRPr="007741B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6A4A740D" w14:textId="05E932B6" w:rsidR="003F6220" w:rsidRPr="007741B7" w:rsidRDefault="003F6220" w:rsidP="007741B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1B7">
        <w:rPr>
          <w:rFonts w:ascii="Times New Roman" w:hAnsi="Times New Roman" w:cs="Times New Roman"/>
          <w:b/>
          <w:bCs/>
          <w:sz w:val="24"/>
          <w:szCs w:val="24"/>
        </w:rPr>
        <w:t xml:space="preserve">Implementation Plan </w:t>
      </w:r>
    </w:p>
    <w:p w14:paraId="3F288262" w14:textId="6258232E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Executive Summary (Carl) </w:t>
      </w:r>
    </w:p>
    <w:p w14:paraId="08422BF5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Transition Approach (Jake) </w:t>
      </w:r>
    </w:p>
    <w:p w14:paraId="3DBAD742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Transition Team Organization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8888FA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Workforce Transition (Dale) </w:t>
      </w:r>
    </w:p>
    <w:p w14:paraId="2E24DCE2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Workforce Exec During Transition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51E405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Subcontracts (---)</w:t>
      </w:r>
    </w:p>
    <w:p w14:paraId="2DD1E914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Property Transition Government Furnished Equipment (---)</w:t>
      </w:r>
    </w:p>
    <w:p w14:paraId="52A719DD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Incumbent Owned Equipment (Kins) </w:t>
      </w:r>
    </w:p>
    <w:p w14:paraId="3A6CB192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lastRenderedPageBreak/>
        <w:t xml:space="preserve">Intellectual Property (Kins) </w:t>
      </w:r>
    </w:p>
    <w:p w14:paraId="4875368D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User Accounts and Passwords (Dale) </w:t>
      </w:r>
    </w:p>
    <w:p w14:paraId="3A943535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Knowledge Transfer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3F1D68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Schedule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9E14D1" w14:textId="62C9FEC1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Handover and Acceptance (Carl)</w:t>
      </w:r>
    </w:p>
    <w:p w14:paraId="07F92E6F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0ABB4F" w14:textId="7BF08802" w:rsidR="003F6220" w:rsidRPr="007741B7" w:rsidRDefault="003F6220" w:rsidP="007741B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1B7">
        <w:rPr>
          <w:rFonts w:ascii="Times New Roman" w:hAnsi="Times New Roman" w:cs="Times New Roman"/>
          <w:b/>
          <w:bCs/>
          <w:sz w:val="24"/>
          <w:szCs w:val="24"/>
        </w:rPr>
        <w:t xml:space="preserve">Procurement management plan </w:t>
      </w:r>
    </w:p>
    <w:p w14:paraId="49FE6C52" w14:textId="3E033310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introduction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</w:t>
      </w:r>
      <w:r w:rsidRPr="007741B7">
        <w:rPr>
          <w:rFonts w:ascii="Times New Roman" w:hAnsi="Times New Roman" w:cs="Times New Roman"/>
          <w:sz w:val="24"/>
          <w:szCs w:val="24"/>
        </w:rPr>
        <w:t>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8E7369" w14:textId="413334D9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Procurement risks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</w:t>
      </w:r>
      <w:r w:rsidRPr="007741B7">
        <w:rPr>
          <w:rFonts w:ascii="Times New Roman" w:hAnsi="Times New Roman" w:cs="Times New Roman"/>
          <w:sz w:val="24"/>
          <w:szCs w:val="24"/>
        </w:rPr>
        <w:t>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EE5305" w14:textId="0DFC02FF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Procurement risk management (D</w:t>
      </w:r>
      <w:r w:rsidRPr="007741B7">
        <w:rPr>
          <w:rFonts w:ascii="Times New Roman" w:hAnsi="Times New Roman" w:cs="Times New Roman"/>
          <w:sz w:val="24"/>
          <w:szCs w:val="24"/>
        </w:rPr>
        <w:t>ale</w:t>
      </w:r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F3B26B" w14:textId="08ED71B5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Cost determination (J</w:t>
      </w:r>
      <w:r w:rsidRPr="007741B7">
        <w:rPr>
          <w:rFonts w:ascii="Times New Roman" w:hAnsi="Times New Roman" w:cs="Times New Roman"/>
          <w:sz w:val="24"/>
          <w:szCs w:val="24"/>
        </w:rPr>
        <w:t>ake</w:t>
      </w:r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109747" w14:textId="5D84A57B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Procurement constraints (C</w:t>
      </w:r>
      <w:r w:rsidRPr="007741B7">
        <w:rPr>
          <w:rFonts w:ascii="Times New Roman" w:hAnsi="Times New Roman" w:cs="Times New Roman"/>
          <w:sz w:val="24"/>
          <w:szCs w:val="24"/>
        </w:rPr>
        <w:t>arl</w:t>
      </w:r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88418E" w14:textId="3F290759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Contract approval process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</w:t>
      </w:r>
      <w:r w:rsidRPr="007741B7">
        <w:rPr>
          <w:rFonts w:ascii="Times New Roman" w:hAnsi="Times New Roman" w:cs="Times New Roman"/>
          <w:sz w:val="24"/>
          <w:szCs w:val="24"/>
        </w:rPr>
        <w:t>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47B85B" w14:textId="454DBCD8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Decision criteria (K</w:t>
      </w:r>
      <w:r w:rsidRPr="007741B7">
        <w:rPr>
          <w:rFonts w:ascii="Times New Roman" w:hAnsi="Times New Roman" w:cs="Times New Roman"/>
          <w:sz w:val="24"/>
          <w:szCs w:val="24"/>
        </w:rPr>
        <w:t>ins</w:t>
      </w:r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3D0FED" w14:textId="4580EB8C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Performance metrics for procurement activities (C</w:t>
      </w:r>
      <w:r w:rsidRPr="007741B7">
        <w:rPr>
          <w:rFonts w:ascii="Times New Roman" w:hAnsi="Times New Roman" w:cs="Times New Roman"/>
          <w:sz w:val="24"/>
          <w:szCs w:val="24"/>
        </w:rPr>
        <w:t>arl</w:t>
      </w:r>
      <w:r w:rsidRPr="007741B7">
        <w:rPr>
          <w:rFonts w:ascii="Times New Roman" w:hAnsi="Times New Roman" w:cs="Times New Roman"/>
          <w:sz w:val="24"/>
          <w:szCs w:val="24"/>
        </w:rPr>
        <w:t>)</w:t>
      </w:r>
    </w:p>
    <w:p w14:paraId="2AA61D36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278341" w14:textId="339EF4F9" w:rsidR="003F6220" w:rsidRPr="007741B7" w:rsidRDefault="003F6220" w:rsidP="007741B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1B7">
        <w:rPr>
          <w:rFonts w:ascii="Times New Roman" w:hAnsi="Times New Roman" w:cs="Times New Roman"/>
          <w:b/>
          <w:bCs/>
          <w:sz w:val="24"/>
          <w:szCs w:val="24"/>
        </w:rPr>
        <w:t xml:space="preserve">Communication management plan </w:t>
      </w:r>
    </w:p>
    <w:p w14:paraId="501E0C31" w14:textId="0FC9B83B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I</w:t>
      </w:r>
      <w:r w:rsidRPr="007741B7">
        <w:rPr>
          <w:rFonts w:ascii="Times New Roman" w:hAnsi="Times New Roman" w:cs="Times New Roman"/>
          <w:sz w:val="24"/>
          <w:szCs w:val="24"/>
        </w:rPr>
        <w:t xml:space="preserve">ntroduction (Dale) </w:t>
      </w:r>
    </w:p>
    <w:p w14:paraId="2BC685C6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Communications management approach (Dale) </w:t>
      </w:r>
    </w:p>
    <w:p w14:paraId="7A06CBD3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Communications management constraints (Jake) </w:t>
      </w:r>
    </w:p>
    <w:p w14:paraId="71C6681E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Stakeholder communication requirements (Jake) </w:t>
      </w:r>
    </w:p>
    <w:p w14:paraId="63953A83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Roles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F297EB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Project team directory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BAF486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Communication methods and technologies (Carl) </w:t>
      </w:r>
    </w:p>
    <w:p w14:paraId="7E43B715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Communications matrix (Carl) </w:t>
      </w:r>
    </w:p>
    <w:p w14:paraId="06D38AF5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Communication flowchart (Kins) </w:t>
      </w:r>
    </w:p>
    <w:p w14:paraId="7C8682E3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Guidelines for meetings (Kins) </w:t>
      </w:r>
    </w:p>
    <w:p w14:paraId="4F582CE9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Communication standards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BFB699" w14:textId="77777777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Communication escalation process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83D59E" w14:textId="49CCB7CA" w:rsidR="003F6220" w:rsidRPr="007741B7" w:rsidRDefault="003F6220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Glossary of communication terminology (All)</w:t>
      </w:r>
    </w:p>
    <w:p w14:paraId="2723C485" w14:textId="77777777" w:rsidR="007741B7" w:rsidRPr="007741B7" w:rsidRDefault="007741B7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2E29864" w14:textId="77777777" w:rsidR="007741B7" w:rsidRPr="007741B7" w:rsidRDefault="007741B7" w:rsidP="003F622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1DE16A" w14:textId="7904E081" w:rsidR="007741B7" w:rsidRPr="007741B7" w:rsidRDefault="007741B7" w:rsidP="007741B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1B7">
        <w:rPr>
          <w:rFonts w:ascii="Times New Roman" w:hAnsi="Times New Roman" w:cs="Times New Roman"/>
          <w:b/>
          <w:bCs/>
          <w:sz w:val="24"/>
          <w:szCs w:val="24"/>
        </w:rPr>
        <w:t xml:space="preserve">Human Resource Plan </w:t>
      </w:r>
    </w:p>
    <w:p w14:paraId="01B85A0D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Introduction (Dale) </w:t>
      </w:r>
    </w:p>
    <w:p w14:paraId="362FEEB8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Roles and responsibilities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500414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Project Organizational Charts (Jake) </w:t>
      </w:r>
    </w:p>
    <w:p w14:paraId="31B3C4DE" w14:textId="67E5E35B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Staffing Management (Kins)</w:t>
      </w:r>
    </w:p>
    <w:p w14:paraId="1EAF32FF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89C5BB" w14:textId="48F23FD3" w:rsidR="007741B7" w:rsidRPr="007741B7" w:rsidRDefault="007741B7" w:rsidP="007741B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1B7">
        <w:rPr>
          <w:rFonts w:ascii="Times New Roman" w:hAnsi="Times New Roman" w:cs="Times New Roman"/>
          <w:b/>
          <w:bCs/>
          <w:sz w:val="24"/>
          <w:szCs w:val="24"/>
        </w:rPr>
        <w:t xml:space="preserve">Risk management plan </w:t>
      </w:r>
    </w:p>
    <w:p w14:paraId="07938C15" w14:textId="38A69408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I</w:t>
      </w:r>
      <w:r w:rsidRPr="007741B7">
        <w:rPr>
          <w:rFonts w:ascii="Times New Roman" w:hAnsi="Times New Roman" w:cs="Times New Roman"/>
          <w:sz w:val="24"/>
          <w:szCs w:val="24"/>
        </w:rPr>
        <w:t xml:space="preserve">ntroduction (Jake) </w:t>
      </w:r>
    </w:p>
    <w:p w14:paraId="4271BA80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Top three risks (Jake) </w:t>
      </w:r>
    </w:p>
    <w:p w14:paraId="200C952C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Risk management approach (Kins) </w:t>
      </w:r>
    </w:p>
    <w:p w14:paraId="1DC37634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Risk identification (Kins) </w:t>
      </w:r>
    </w:p>
    <w:p w14:paraId="6E9A6BB9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Risk qualification and prioritization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23994F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Risk monitoring (Dale) </w:t>
      </w:r>
    </w:p>
    <w:p w14:paraId="31BD4457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Risk mitigation and avoidance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F392E0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Risk register (Carl)</w:t>
      </w:r>
    </w:p>
    <w:p w14:paraId="4F5669F9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D8E863" w14:textId="16E4B932" w:rsidR="007741B7" w:rsidRPr="007741B7" w:rsidRDefault="007741B7" w:rsidP="007741B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1B7">
        <w:rPr>
          <w:rFonts w:ascii="Times New Roman" w:hAnsi="Times New Roman" w:cs="Times New Roman"/>
          <w:b/>
          <w:bCs/>
          <w:sz w:val="24"/>
          <w:szCs w:val="24"/>
        </w:rPr>
        <w:t xml:space="preserve">Quality management plan </w:t>
      </w:r>
    </w:p>
    <w:p w14:paraId="412C640D" w14:textId="2D8E798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I</w:t>
      </w:r>
      <w:r w:rsidRPr="007741B7">
        <w:rPr>
          <w:rFonts w:ascii="Times New Roman" w:hAnsi="Times New Roman" w:cs="Times New Roman"/>
          <w:sz w:val="24"/>
          <w:szCs w:val="24"/>
        </w:rPr>
        <w:t>ntroduction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Cess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072475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Quality management approach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0E7F43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Quality requirements / standards (</w:t>
      </w:r>
      <w:proofErr w:type="spellStart"/>
      <w:r w:rsidRPr="007741B7">
        <w:rPr>
          <w:rFonts w:ascii="Times New Roman" w:hAnsi="Times New Roman" w:cs="Times New Roman"/>
          <w:sz w:val="24"/>
          <w:szCs w:val="24"/>
        </w:rPr>
        <w:t>Rark</w:t>
      </w:r>
      <w:proofErr w:type="spellEnd"/>
      <w:r w:rsidRPr="007741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34F040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Quality assurance (Dale) </w:t>
      </w:r>
    </w:p>
    <w:p w14:paraId="04F1A8F6" w14:textId="77777777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 xml:space="preserve">Quality control (Carl) </w:t>
      </w:r>
    </w:p>
    <w:p w14:paraId="49BE82F5" w14:textId="45EB9373" w:rsidR="007741B7" w:rsidRPr="007741B7" w:rsidRDefault="007741B7" w:rsidP="007741B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41B7">
        <w:rPr>
          <w:rFonts w:ascii="Times New Roman" w:hAnsi="Times New Roman" w:cs="Times New Roman"/>
          <w:sz w:val="24"/>
          <w:szCs w:val="24"/>
        </w:rPr>
        <w:t>Quality control measurements (Carl)</w:t>
      </w:r>
    </w:p>
    <w:sectPr w:rsidR="007741B7" w:rsidRPr="0077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7EA7D1F"/>
    <w:multiLevelType w:val="hybridMultilevel"/>
    <w:tmpl w:val="6FAA4F6C"/>
    <w:lvl w:ilvl="0" w:tplc="99246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4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7"/>
  </w:num>
  <w:num w:numId="10" w16cid:durableId="304432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5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5925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3053A8"/>
    <w:rsid w:val="00311283"/>
    <w:rsid w:val="003F6220"/>
    <w:rsid w:val="007741B7"/>
    <w:rsid w:val="0078446F"/>
    <w:rsid w:val="00835B02"/>
    <w:rsid w:val="00933E86"/>
    <w:rsid w:val="009729C0"/>
    <w:rsid w:val="00B94918"/>
    <w:rsid w:val="00C03FEF"/>
    <w:rsid w:val="00CA7F80"/>
    <w:rsid w:val="00EC3A30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2023-05-22T11:19:00Z</dcterms:created>
  <dcterms:modified xsi:type="dcterms:W3CDTF">2023-05-22T11:19:00Z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