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java.io.*;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RuleGeneration {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IOException {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frequent_item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String[4];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String[50];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InputStreamReader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InputStreamReader(System.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BufferedReader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BufferedReader(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//Read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"Enter the frequent itemsets"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&lt;4;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frequent_item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.readLine();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//generate rules from frequent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itemset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Generate_subsets_rules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frequent_item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u w:val="single"/>
          <w:rtl w:val="0"/>
        </w:rPr>
        <w:t xml:space="preserve">scan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Scanner(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//identify strong rules given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cinfidence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"Enter the support and confidence of the rule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.nextDouble();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.nextDouble();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&gt;=0.5 &amp;&amp;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conf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&gt;=0.6)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 is a strong rule"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 not a strong rule"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String[] Generate_subsets_rules(String[]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String[]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String[50];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"1-subset rules\n"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&lt;4;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 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"-&gt;"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"{"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&lt;4;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 )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"2-subset rules\n"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&lt;4;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  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+1;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&lt;4;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"-&gt;"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"{"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&lt;4;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{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&amp;&amp;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{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}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"3-subset rules\n"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&lt;4;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{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"{"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&lt;4;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"-&gt;"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frequent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0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