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CODECHAL030216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x1=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y1=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x2=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());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y2=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symbol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[n, n];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a1, a2;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++j)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a1 = (x1 - 1)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a2 = (y1 - 1) - j;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x1 - 1) &amp;&amp; (j == y1 - 1))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symbol[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x2 - 1) &amp;&amp; (j == y2 - 1))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symbol[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x2 - 1 || j == y2 - 1)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 xml:space="preserve">(a1)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(a2))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symbol[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symbol[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 xml:space="preserve">(a1)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(a2))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symbol[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symbol[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++j)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symbol[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555B" w:rsidRDefault="009F555B" w:rsidP="009F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55B" w:rsidRPr="009F555B" w:rsidRDefault="009F555B" w:rsidP="009F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9F555B" w:rsidRPr="009F555B" w:rsidRDefault="009F555B" w:rsidP="009F555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55B">
        <w:rPr>
          <w:rFonts w:ascii="Times New Roman" w:eastAsia="Times New Roman" w:hAnsi="Times New Roman" w:cs="Times New Roman"/>
          <w:b/>
          <w:bCs/>
          <w:sz w:val="36"/>
          <w:szCs w:val="36"/>
        </w:rPr>
        <w:t>Chess Board 2</w:t>
      </w:r>
    </w:p>
    <w:p w:rsidR="009F555B" w:rsidRPr="009F555B" w:rsidRDefault="009F555B" w:rsidP="009F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55B" w:rsidRPr="009F555B" w:rsidRDefault="009F555B" w:rsidP="009F555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b/>
          <w:bCs/>
          <w:sz w:val="24"/>
          <w:szCs w:val="24"/>
        </w:rPr>
        <w:t>Chess Board 2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Given the position of a bishop and a rook in </w:t>
      </w:r>
      <w:proofErr w:type="gramStart"/>
      <w:r w:rsidRPr="009F555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 n*n chessboard, mark the remaining positions in the chess board as follows: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'*' --- if it is under attack from bishop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'$' --- if it is under attack from rook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'%' --- if it is under attack from both rook and bishop.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'.' --- </w:t>
      </w:r>
      <w:proofErr w:type="gramStart"/>
      <w:r w:rsidRPr="009F555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 it is not under attack.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Input consists of 5 integers where first integer, n, corresponds to the size of the chess board. 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lastRenderedPageBreak/>
        <w:t>Second and third integers correspond to the x and y coordinates of the bishop respectively, and fourth and fifth integers correspond to the x and y coordinates of the rook respectively.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Output consists of </w:t>
      </w:r>
      <w:proofErr w:type="gramStart"/>
      <w:r w:rsidRPr="009F555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F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55B">
        <w:rPr>
          <w:rFonts w:ascii="Times New Roman" w:eastAsia="Times New Roman" w:hAnsi="Times New Roman" w:cs="Times New Roman"/>
          <w:i/>
          <w:iCs/>
          <w:sz w:val="24"/>
          <w:szCs w:val="24"/>
        </w:rPr>
        <w:t>nxn</w:t>
      </w:r>
      <w:proofErr w:type="spellEnd"/>
      <w:r w:rsidRPr="009F55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F555B">
        <w:rPr>
          <w:rFonts w:ascii="Times New Roman" w:eastAsia="Times New Roman" w:hAnsi="Times New Roman" w:cs="Times New Roman"/>
          <w:sz w:val="24"/>
          <w:szCs w:val="24"/>
        </w:rPr>
        <w:t>matrix obtained by applying the above rules.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Input: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*.%.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.B$.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%&amp;R$</w:t>
      </w:r>
    </w:p>
    <w:p w:rsidR="009F555B" w:rsidRPr="009F555B" w:rsidRDefault="009F555B" w:rsidP="009F555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5B">
        <w:rPr>
          <w:rFonts w:ascii="Times New Roman" w:eastAsia="Times New Roman" w:hAnsi="Times New Roman" w:cs="Times New Roman"/>
          <w:sz w:val="24"/>
          <w:szCs w:val="24"/>
        </w:rPr>
        <w:t>..$*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using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using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System.Collections.Generic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using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System.Linq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using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System.Text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namespace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ConsoleApplication15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class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Program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static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void Main(string[]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args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n = Convert.ToInt32(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Console.ReadLine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());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] a = new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[n];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flag=0,l=0,r=0;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n;i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++)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a[</w:t>
      </w:r>
      <w:proofErr w:type="spellStart"/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] = Convert.ToInt32(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Console.ReadLine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());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for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(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 n; 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++)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               l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=(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2*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)+1;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r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=(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2*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)+2;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l&lt;n &amp;&amp; r&lt;n)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a[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]&gt;a[l] &amp;&amp; a[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]&lt;a[r])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continue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else</w:t>
      </w:r>
      <w:proofErr w:type="gramEnd"/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flag=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1;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break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else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if (l &lt; n)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if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(a[</w:t>
      </w:r>
      <w:proofErr w:type="spell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] &gt; a[l])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continue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else</w:t>
      </w:r>
      <w:proofErr w:type="gramEnd"/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{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flag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= 1;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break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if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 (flag == 1)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Console.WriteLine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"no");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else</w:t>
      </w:r>
      <w:proofErr w:type="gramEnd"/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Console.WriteLine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"yes");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Console.ReadLine</w:t>
      </w:r>
      <w:proofErr w:type="spell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9B619B" w:rsidRPr="009B619B" w:rsidRDefault="009B619B" w:rsidP="009B61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B619B">
        <w:rPr>
          <w:rFonts w:ascii="Calibri" w:eastAsia="Times New Roman" w:hAnsi="Calibri" w:cs="Times New Roman"/>
          <w:color w:val="000000"/>
          <w:sz w:val="24"/>
          <w:szCs w:val="24"/>
        </w:rPr>
        <w:br/>
        <w:t>​</w:t>
      </w:r>
    </w:p>
    <w:p w:rsidR="009B619B" w:rsidRPr="009B619B" w:rsidRDefault="009B619B" w:rsidP="009B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9B619B" w:rsidRPr="009B619B" w:rsidRDefault="009B619B" w:rsidP="009B61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19B">
        <w:rPr>
          <w:rFonts w:ascii="Times New Roman" w:eastAsia="Times New Roman" w:hAnsi="Times New Roman" w:cs="Times New Roman"/>
          <w:b/>
          <w:bCs/>
          <w:sz w:val="36"/>
          <w:szCs w:val="36"/>
        </w:rPr>
        <w:t>BST</w:t>
      </w:r>
    </w:p>
    <w:p w:rsidR="009B619B" w:rsidRPr="009B619B" w:rsidRDefault="009B619B" w:rsidP="009B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19B" w:rsidRPr="009B619B" w:rsidRDefault="009B619B" w:rsidP="009B619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BST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>Write a program to find whether a given complete binary tree is a Binary Search Tree or not.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Complete Binary Tree: 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binary tree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is a binary tree in which every level, </w:t>
      </w:r>
      <w:r w:rsidRPr="009B619B">
        <w:rPr>
          <w:rFonts w:ascii="Times New Roman" w:eastAsia="Times New Roman" w:hAnsi="Times New Roman" w:cs="Times New Roman"/>
          <w:i/>
          <w:iCs/>
          <w:sz w:val="24"/>
          <w:szCs w:val="24"/>
        </w:rPr>
        <w:t>except possibly the last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>, is completely filled, and all nodes are as far left as possible.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BST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), sometimes also called an </w:t>
      </w: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sorted binary tree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, is a node-based binary tree data structure where each node has a comparable key (and an associated value) and satisfies the restriction that the key in any node is larger than the keys in all nodes in that node's left </w:t>
      </w:r>
      <w:proofErr w:type="spellStart"/>
      <w:r w:rsidRPr="009B619B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and smaller than the keys in all nodes in that node's right sub-tree.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>Input consists of n+1 integers where n corresponds to the number of elements in the tree.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>The following n integers are the elements of the tree in level order. [</w:t>
      </w:r>
      <w:proofErr w:type="spellStart"/>
      <w:proofErr w:type="gramStart"/>
      <w:r w:rsidRPr="009B619B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the 1</w:t>
      </w:r>
      <w:r w:rsidRPr="009B6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element is the root of the tree (Level 0), the 2</w:t>
      </w:r>
      <w:r w:rsidRPr="009B6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Pr="009B6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 elements are in level 1 and so on...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>Output consists of a single string that is either yes or no. Output yes if the tree is a BST.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Input: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9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9B619B" w:rsidRPr="009B619B" w:rsidRDefault="009B619B" w:rsidP="009B61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19B">
        <w:rPr>
          <w:rFonts w:ascii="Times New Roman" w:eastAsia="Times New Roman" w:hAnsi="Times New Roman" w:cs="Times New Roman"/>
          <w:sz w:val="20"/>
          <w:szCs w:val="20"/>
        </w:rPr>
        <w:t>yes</w:t>
      </w:r>
      <w:proofErr w:type="gramEnd"/>
    </w:p>
    <w:p w:rsidR="002A3687" w:rsidRDefault="002A3687">
      <w:bookmarkStart w:id="0" w:name="_GoBack"/>
      <w:bookmarkEnd w:id="0"/>
    </w:p>
    <w:sectPr w:rsidR="002A3687" w:rsidSect="00521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74"/>
    <w:rsid w:val="002A3687"/>
    <w:rsid w:val="007B0E74"/>
    <w:rsid w:val="009B619B"/>
    <w:rsid w:val="009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4FAA-FB20-445F-9E02-F647D3E0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5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55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781</Words>
  <Characters>4456</Characters>
  <Application>Microsoft Office Word</Application>
  <DocSecurity>0</DocSecurity>
  <Lines>37</Lines>
  <Paragraphs>10</Paragraphs>
  <ScaleCrop>false</ScaleCrop>
  <Company>Cognizant Technology Solutions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3</cp:revision>
  <dcterms:created xsi:type="dcterms:W3CDTF">2016-02-03T04:52:00Z</dcterms:created>
  <dcterms:modified xsi:type="dcterms:W3CDTF">2016-02-03T05:01:00Z</dcterms:modified>
</cp:coreProperties>
</file>