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e50bf0e4554a57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  <w:r/>
    </w:p>
    <w:p>
      <w:pPr>
        <w:spacing w:after="400"/>
        <w:ind w:left="1200"/>
        <w:jc w:val="left"/>
      </w:pPr>
      <w:r>
        <w:rPr>
          <w:color w:val="4A90A4"/>
          <w:sz w:val="28"/>
        </w:rPr>
        <w:t>———  DESIGN DOCUMENT</w:t>
      </w:r>
    </w:p>
    <w:p>
      <w:pPr>
        <w:spacing w:after="200"/>
        <w:ind w:left="1200" w:right="1200"/>
        <w:jc w:val="left"/>
      </w:pPr>
      <w:r>
        <w:rPr>
          <w:b/>
          <w:color w:val="1E3A5F"/>
          <w:sz w:val="72"/>
        </w:rPr>
        <w:t>Medora</w:t>
      </w:r>
    </w:p>
    <w:p>
      <w:pPr>
        <w:spacing w:after="600"/>
        <w:ind w:left="1200" w:right="1200"/>
        <w:jc w:val="left"/>
      </w:pPr>
      <w:r>
        <w:rPr>
          <w:color w:val="2D5A87"/>
          <w:sz w:val="36"/>
        </w:rPr>
        <w:t>Medical Website Design</w:t>
      </w:r>
    </w:p>
    <w:p>
      <w:pPr>
        <w:spacing w:after="3000"/>
        <w:ind w:left="1200" w:right="1800"/>
        <w:jc w:val="left"/>
      </w:pPr>
      <w:r>
        <w:rPr>
          <w:color w:val="4A5568"/>
          <w:sz w:val="22"/>
        </w:rPr>
        <w:t>AI-Powered Healthcare Platform Landing Page - Complete Design Specification</w:t>
      </w:r>
    </w:p>
    <w:p>
      <w:pPr>
        <w:spacing w:after="120"/>
        <w:ind w:left="1200"/>
        <w:jc w:val="left"/>
      </w:pPr>
      <w:r>
        <w:rPr>
          <w:color w:val="718096"/>
          <w:sz w:val="20"/>
        </w:rPr>
        <w:t>Original Design by: Madhu Miah</w:t>
      </w:r>
    </w:p>
    <w:p>
      <w:pPr>
        <w:ind w:left="1200"/>
        <w:jc w:val="left"/>
      </w:pPr>
      <w:r>
        <w:rPr>
          <w:color w:val="718096"/>
          <w:sz w:val="18"/>
        </w:rPr>
        <w:t>January 2026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Table of Contents</w:t>
      </w:r>
    </w:p>
    <w:p>
      <w:pPr>
        <w:spacing w:after="300"/>
      </w:pPr>
      <w:r>
        <w:rPr>
          <w:color w:val="718096"/>
          <w:sz w:val="18"/>
        </w:rPr>
        <w:t>Right-click the TOC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Design Overview</w:t>
      </w:r>
      <w:r>
        <w:tab/>
      </w:r>
      <w:r>
        <w:t>3</w:t>
      </w:r>
    </w:p>
    <w:p>
      <w:pPr>
        <w:pStyle w:val="TOC1"/>
      </w:pPr>
      <w:r>
        <w:t>Visual Design System</w:t>
      </w:r>
      <w:r>
        <w:tab/>
      </w:r>
      <w:r>
        <w:t>4</w:t>
      </w:r>
    </w:p>
    <w:p>
      <w:pPr>
        <w:pStyle w:val="TOC2"/>
      </w:pPr>
      <w:r>
        <w:t>Color Palette</w:t>
      </w:r>
      <w:r>
        <w:tab/>
      </w:r>
      <w:r>
        <w:t>4</w:t>
      </w:r>
    </w:p>
    <w:p>
      <w:pPr>
        <w:pStyle w:val="TOC2"/>
      </w:pPr>
      <w:r>
        <w:t>Typography</w:t>
      </w:r>
      <w:r>
        <w:tab/>
      </w:r>
      <w:r>
        <w:t>5</w:t>
      </w:r>
    </w:p>
    <w:p>
      <w:pPr>
        <w:pStyle w:val="TOC1"/>
      </w:pPr>
      <w:r>
        <w:t>Layout Structure</w:t>
      </w:r>
      <w:r>
        <w:tab/>
      </w:r>
      <w:r>
        <w:t>6</w:t>
      </w:r>
    </w:p>
    <w:p>
      <w:pPr>
        <w:pStyle w:val="TOC2"/>
      </w:pPr>
      <w:r>
        <w:t>Hero Section</w:t>
      </w:r>
      <w:r>
        <w:tab/>
      </w:r>
      <w:r>
        <w:t>6</w:t>
      </w:r>
    </w:p>
    <w:p>
      <w:pPr>
        <w:pStyle w:val="TOC2"/>
      </w:pPr>
      <w:r>
        <w:t>Stats Section</w:t>
      </w:r>
      <w:r>
        <w:tab/>
      </w:r>
      <w:r>
        <w:t>7</w:t>
      </w:r>
    </w:p>
    <w:p>
      <w:pPr>
        <w:pStyle w:val="TOC1"/>
      </w:pPr>
      <w:r>
        <w:t>Component Library</w:t>
      </w:r>
      <w:r>
        <w:tab/>
      </w:r>
      <w:r>
        <w:t>8</w:t>
      </w:r>
    </w:p>
    <w:p>
      <w:pPr>
        <w:pStyle w:val="TOC2"/>
      </w:pPr>
      <w:r>
        <w:t>Buttons</w:t>
      </w:r>
      <w:r>
        <w:tab/>
      </w:r>
      <w:r>
        <w:t>8</w:t>
      </w:r>
    </w:p>
    <w:p>
      <w:pPr>
        <w:pStyle w:val="TOC2"/>
      </w:pPr>
      <w:r>
        <w:t>Cards</w:t>
      </w:r>
      <w:r>
        <w:tab/>
      </w:r>
      <w:r>
        <w:t>9</w:t>
      </w:r>
    </w:p>
    <w:p>
      <w:pPr>
        <w:pStyle w:val="TOC1"/>
      </w:pPr>
      <w:r>
        <w:t>Navigation</w:t>
      </w:r>
      <w:r>
        <w:tab/>
      </w:r>
      <w:r>
        <w:t>10</w:t>
      </w:r>
    </w:p>
    <w:p>
      <w:pPr>
        <w:pStyle w:val="TOC1"/>
      </w:pPr>
      <w:r>
        <w:t>Responsive Behavior</w:t>
      </w:r>
      <w:r>
        <w:tab/>
      </w:r>
      <w:r>
        <w:t>11</w:t>
      </w:r>
    </w:p>
    <w:p>
      <w:pPr>
        <w:pStyle w:val="TOC1"/>
      </w:pPr>
      <w:r>
        <w:t>Accessibility Guidelines</w:t>
      </w:r>
      <w:r>
        <w:tab/>
      </w:r>
      <w:r>
        <w:t>12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Design Overview</w:t>
      </w:r>
      <w:bookmarkEnd w:id="001"/>
    </w:p>
    <w:p>
      <w:r>
        <w:t>Medora is a modern medical website landing page designed for an AI-powered healthcare platform. The design emphasizes a clean interface, patient-first UX flow, and a strong focus on online appointment booking and intelligent healthtech solutions.</w:t>
      </w:r>
    </w:p>
    <w:p>
      <w:pPr>
        <w:spacing w:before="200"/>
      </w:pPr>
      <w:r>
        <w:rPr>
          <w:b/>
        </w:rPr>
        <w:t>Key Design Principles:</w:t>
      </w:r>
      <w:r>
        <w:br/>
      </w:r>
    </w:p>
    <w:p>
      <w:pPr>
        <w:spacing w:before="60" w:after="60"/>
        <w:ind w:left="720"/>
      </w:pPr>
      <w:r>
        <w:rPr>
          <w:color w:val="4A90A4"/>
        </w:rPr>
        <w:t xml:space="preserve">• </w:t>
      </w:r>
      <w:r>
        <w:rPr>
          <w:b/>
        </w:rPr>
        <w:t>Clean and Professional: </w:t>
      </w:r>
      <w:r>
        <w:t>Trustworthy aesthetic suitable for healthcare industry</w:t>
      </w:r>
    </w:p>
    <w:p>
      <w:pPr>
        <w:spacing w:before="60" w:after="60"/>
        <w:ind w:left="720"/>
      </w:pPr>
      <w:r>
        <w:rPr>
          <w:color w:val="4A90A4"/>
        </w:rPr>
        <w:t xml:space="preserve">• </w:t>
      </w:r>
      <w:r>
        <w:rPr>
          <w:b/>
        </w:rPr>
        <w:t>Patient-First UX: </w:t>
      </w:r>
      <w:r>
        <w:t>Intuitive navigation and clear call-to-actions</w:t>
      </w:r>
    </w:p>
    <w:p>
      <w:pPr>
        <w:spacing w:before="60" w:after="60"/>
        <w:ind w:left="720"/>
      </w:pPr>
      <w:r>
        <w:rPr>
          <w:color w:val="4A90A4"/>
        </w:rPr>
        <w:t xml:space="preserve">• </w:t>
      </w:r>
      <w:r>
        <w:rPr>
          <w:b/>
        </w:rPr>
        <w:t>AI-Powered Focus: </w:t>
      </w:r>
      <w:r>
        <w:t>Highlighting intelligent healthcare solutions</w:t>
      </w:r>
    </w:p>
    <w:p>
      <w:pPr>
        <w:spacing w:before="60" w:after="60"/>
        <w:ind w:left="720"/>
      </w:pPr>
      <w:r>
        <w:rPr>
          <w:color w:val="4A90A4"/>
        </w:rPr>
        <w:t xml:space="preserve">• </w:t>
      </w:r>
      <w:r>
        <w:rPr>
          <w:b/>
        </w:rPr>
        <w:t>Accessibility: </w:t>
      </w:r>
      <w:r>
        <w:t>WCAG compliant design for all users</w:t>
      </w:r>
    </w:p>
    <w:p>
      <w:r>
        <w:br w:type="page"/>
      </w:r>
    </w:p>
    <w:p>
      <w:pPr>
        <w:pStyle w:val="Heading1"/>
      </w:pPr>
      <w:bookmarkStart w:name="_Toc002" w:id="002"/>
      <w:r>
        <w:t>Visual Design System</w:t>
      </w:r>
      <w:bookmarkEnd w:id="002"/>
    </w:p>
    <w:p>
      <w:pPr>
        <w:pStyle w:val="Heading2"/>
      </w:pPr>
      <w:r>
        <w:t>Color Palette</w:t>
      </w:r>
    </w:p>
    <w:p>
      <w:r>
        <w:t>The color palette is designed to evoke trust, professionalism, and cleanliness - essential qualities for a healthcare platform.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2000"/>
        <w:gridCol w:w="45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Color Name</w:t>
            </w:r>
          </w:p>
        </w:tc>
        <w:tc>
          <w:tcPr>
            <w:tcW w:w="20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Hex Code</w:t>
            </w:r>
          </w:p>
        </w:tc>
        <w:tc>
          <w:tcPr>
            <w:tcW w:w="45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Usage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Primary Navy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#1E3A5F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Main headings, hero background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Secondary Blue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#2D5A87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Subheadings, links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Accent Teal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#4A90A4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CTA buttons, highlights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Light Teal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#7FB3C9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Subtle accents, hover states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Dark Text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#1A1A2E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Body text, primary content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Mid Gray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#4A5568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Secondary text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Light Gray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#718096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Helper text, captions</w:t>
            </w:r>
          </w:p>
        </w:tc>
      </w:tr>
    </w:tbl>
    <w:p>
      <w:pPr>
        <w:pStyle w:val="Heading2"/>
      </w:pPr>
      <w:r>
        <w:t>Typography</w:t>
      </w:r>
    </w:p>
    <w:p>
      <w:r>
        <w:t>The typography system uses clean, modern sans-serif fonts for optimal readability across all devices.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2000"/>
        <w:gridCol w:w="2500"/>
        <w:gridCol w:w="20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Element</w:t>
            </w:r>
          </w:p>
        </w:tc>
        <w:tc>
          <w:tcPr>
            <w:tcW w:w="20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Font</w:t>
            </w:r>
          </w:p>
        </w:tc>
        <w:tc>
          <w:tcPr>
            <w:tcW w:w="25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Size</w:t>
            </w:r>
          </w:p>
        </w:tc>
        <w:tc>
          <w:tcPr>
            <w:tcW w:w="20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Weight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H1 (Hero)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Inter/SF Pro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48-64px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Bold (700)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H2 (Section)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Inter/SF Pro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36-42px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SemiBold (600)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H3 (Subsection)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Inter/SF Pro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24-28px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SemiBold (600)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Body Large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Inter/SF Pro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18-20px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Regular (400)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Body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Inter/SF Pro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16px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Regular (400)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Caption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Inter/SF Pro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14px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Regular (400)</w:t>
            </w:r>
          </w:p>
        </w:tc>
      </w:tr>
    </w:tbl>
    <w:p>
      <w:r>
        <w:br w:type="page"/>
      </w:r>
    </w:p>
    <w:p>
      <w:pPr>
        <w:pStyle w:val="Heading1"/>
      </w:pPr>
      <w:bookmarkStart w:name="_Toc003" w:id="003"/>
      <w:r>
        <w:t>Layout Structure</w:t>
      </w:r>
      <w:bookmarkEnd w:id="003"/>
    </w:p>
    <w:p>
      <w:pPr>
        <w:pStyle w:val="Heading2"/>
      </w:pPr>
      <w:r>
        <w:t>Hero Section</w:t>
      </w:r>
    </w:p>
    <w:p>
      <w:r>
        <w:t>The hero section features a split-screen layout with content on the left and imagery on the right.</w:t>
      </w:r>
    </w:p>
    <w:p>
      <w:pPr>
        <w:spacing w:before="200"/>
      </w:pPr>
      <w:r>
        <w:rPr>
          <w:b/>
        </w:rPr>
        <w:t>Layout Specifications:</w:t>
      </w:r>
    </w:p>
    <w:p>
      <w:pPr>
        <w:numPr>
          <w:ilvl w:val="0"/>
          <w:numId w:val="1"/>
        </w:numPr>
      </w:pPr>
      <w:r>
        <w:rPr>
          <w:b/>
        </w:rPr>
        <w:t>Background</w:t>
      </w:r>
      <w:r>
        <w:t>: Deep navy blue (#1E3A5F) with subtle gradient overlay</w:t>
      </w:r>
    </w:p>
    <w:p>
      <w:pPr>
        <w:numPr>
          <w:ilvl w:val="0"/>
          <w:numId w:val="1"/>
        </w:numPr>
      </w:pPr>
      <w:r>
        <w:rPr>
          <w:b/>
        </w:rPr>
        <w:t>Content Area</w:t>
      </w:r>
      <w:r>
        <w:t>: Left-aligned text block with 60% width</w:t>
      </w:r>
    </w:p>
    <w:p>
      <w:pPr>
        <w:numPr>
          <w:ilvl w:val="0"/>
          <w:numId w:val="1"/>
        </w:numPr>
      </w:pPr>
      <w:r>
        <w:rPr>
          <w:b/>
        </w:rPr>
        <w:t>Visual Area</w:t>
      </w:r>
      <w:r>
        <w:t>: Right side featuring healthcare professional imagery</w:t>
      </w:r>
    </w:p>
    <w:p>
      <w:pPr>
        <w:numPr>
          <w:ilvl w:val="0"/>
          <w:numId w:val="1"/>
        </w:numPr>
      </w:pPr>
      <w:r>
        <w:rPr>
          <w:b/>
        </w:rPr>
        <w:t>CTA Placement</w:t>
      </w:r>
      <w:r>
        <w:t>: Primary and secondary buttons below headline</w:t>
      </w:r>
    </w:p>
    <w:p>
      <w:pPr>
        <w:pStyle w:val="Heading2"/>
      </w:pPr>
      <w:r>
        <w:t>Stats Section</w:t>
      </w:r>
    </w:p>
    <w:p>
      <w:r>
        <w:t>A prominent statistics section displays key metrics to build credibility.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2000"/>
        <w:gridCol w:w="45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Metric</w:t>
            </w:r>
          </w:p>
        </w:tc>
        <w:tc>
          <w:tcPr>
            <w:tcW w:w="20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Value</w:t>
            </w:r>
          </w:p>
        </w:tc>
        <w:tc>
          <w:tcPr>
            <w:tcW w:w="45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Display Style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Happy Patients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50,000+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Large number with + suffix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Expert Doctors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200+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Large number with + suffix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Years Experience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15+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Large number with + suffix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Awards Won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25+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Large number with + suffix</w:t>
            </w:r>
          </w:p>
        </w:tc>
      </w:tr>
    </w:tbl>
    <w:p>
      <w:r>
        <w:br w:type="page"/>
      </w:r>
    </w:p>
    <w:p>
      <w:pPr>
        <w:pStyle w:val="Heading1"/>
      </w:pPr>
      <w:bookmarkStart w:name="_Toc004" w:id="004"/>
      <w:r>
        <w:t>Component Library</w:t>
      </w:r>
      <w:bookmarkEnd w:id="004"/>
    </w:p>
    <w:p>
      <w:pPr>
        <w:pStyle w:val="Heading2"/>
      </w:pPr>
      <w:r>
        <w:t>Buttons</w:t>
      </w:r>
    </w:p>
    <w:p>
      <w:r>
        <w:t>The button system follows a clear hierarchy with primary, secondary, and tertiary variants.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500"/>
        <w:gridCol w:w="2500"/>
        <w:gridCol w:w="2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Variant</w:t>
            </w:r>
          </w:p>
        </w:tc>
        <w:tc>
          <w:tcPr>
            <w:tcW w:w="25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Background</w:t>
            </w:r>
          </w:p>
        </w:tc>
        <w:tc>
          <w:tcPr>
            <w:tcW w:w="25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Text Color</w:t>
            </w:r>
          </w:p>
        </w:tc>
        <w:tc>
          <w:tcPr>
            <w:tcW w:w="20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Usage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Primary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#4A90A4 (Teal)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#FFFFFF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Main CTAs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Secondary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Transparent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#1E3A5F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Alternative actions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Outline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Transparent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#4A90A4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Less prominent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Ghost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Transparent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#4A5568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Tertiary actions</w:t>
            </w:r>
          </w:p>
        </w:tc>
      </w:tr>
    </w:tbl>
    <w:p>
      <w:pPr>
        <w:pStyle w:val="Heading2"/>
      </w:pPr>
      <w:r>
        <w:t>Cards</w:t>
      </w:r>
    </w:p>
    <w:p>
      <w:r>
        <w:t>Cards are used for feature highlights, testimonials, and service listings.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3000"/>
        <w:gridCol w:w="4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Card Type</w:t>
            </w:r>
          </w:p>
        </w:tc>
        <w:tc>
          <w:tcPr>
            <w:tcW w:w="30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Background</w:t>
            </w:r>
          </w:p>
        </w:tc>
        <w:tc>
          <w:tcPr>
            <w:tcW w:w="40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Shadow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Feature Card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#FFFFFF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0 4px 20px rgba(0,0,0,0.08)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Testimonial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#F7FAFC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0 2px 10px rgba(0,0,0,0.05)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Service Card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#FFFFFF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0 8px 30px rgba(0,0,0,0.12)</w:t>
            </w:r>
          </w:p>
        </w:tc>
      </w:tr>
    </w:tbl>
    <w:p>
      <w:r>
        <w:br w:type="page"/>
      </w:r>
    </w:p>
    <w:p>
      <w:pPr>
        <w:pStyle w:val="Heading1"/>
      </w:pPr>
      <w:bookmarkStart w:name="_Toc005" w:id="005"/>
      <w:r>
        <w:t>Navigation</w:t>
      </w:r>
      <w:bookmarkEnd w:id="005"/>
    </w:p>
    <w:p>
      <w:r>
        <w:t>The navigation system provides clear pathways to all major sections of the website.</w:t>
      </w:r>
    </w:p>
    <w:p>
      <w:pPr>
        <w:spacing w:before="200"/>
      </w:pPr>
      <w:r>
        <w:rPr>
          <w:b/>
        </w:rPr>
        <w:t>Navigation Structure:</w:t>
      </w:r>
    </w:p>
    <w:p>
      <w:pPr>
        <w:numPr>
          <w:ilvl w:val="0"/>
          <w:numId w:val="1"/>
        </w:numPr>
      </w:pPr>
      <w:r>
        <w:rPr>
          <w:b/>
        </w:rPr>
        <w:t>Logo</w:t>
      </w:r>
      <w:r>
        <w:t>: Top-left placement, links to homepage</w:t>
      </w:r>
    </w:p>
    <w:p>
      <w:pPr>
        <w:numPr>
          <w:ilvl w:val="0"/>
          <w:numId w:val="1"/>
        </w:numPr>
      </w:pPr>
      <w:r>
        <w:rPr>
          <w:b/>
        </w:rPr>
        <w:t>Main Menu</w:t>
      </w:r>
      <w:r>
        <w:t>: Home, Services, Doctors, About, Contact</w:t>
      </w:r>
    </w:p>
    <w:p>
      <w:pPr>
        <w:numPr>
          <w:ilvl w:val="0"/>
          <w:numId w:val="1"/>
        </w:numPr>
      </w:pPr>
      <w:r>
        <w:rPr>
          <w:b/>
        </w:rPr>
        <w:t>CTA Button</w:t>
      </w:r>
      <w:r>
        <w:t>: Book Appointment - prominent right-aligned</w:t>
      </w:r>
    </w:p>
    <w:p>
      <w:pPr>
        <w:numPr>
          <w:ilvl w:val="0"/>
          <w:numId w:val="1"/>
        </w:numPr>
      </w:pPr>
      <w:r>
        <w:rPr>
          <w:b/>
        </w:rPr>
        <w:t>Mobile Menu</w:t>
      </w:r>
      <w:r>
        <w:t>: Hamburger icon with slide-out drawer</w:t>
      </w:r>
    </w:p>
    <w:p>
      <w:r>
        <w:br w:type="page"/>
      </w:r>
    </w:p>
    <w:p>
      <w:pPr>
        <w:pStyle w:val="Heading1"/>
      </w:pPr>
      <w:bookmarkStart w:name="_Toc006" w:id="006"/>
      <w:r>
        <w:t>Responsive Behavior</w:t>
      </w:r>
      <w:bookmarkEnd w:id="006"/>
    </w:p>
    <w:p>
      <w:r>
        <w:t>The design adapts seamlessly across all device sizes while maintaining visual hierarchy and usability.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5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Breakpoint</w:t>
            </w:r>
          </w:p>
        </w:tc>
        <w:tc>
          <w:tcPr>
            <w:tcW w:w="20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Width</w:t>
            </w:r>
          </w:p>
        </w:tc>
        <w:tc>
          <w:tcPr>
            <w:tcW w:w="5000" w:type="dxa"/>
            <w:tcBorders>
              <w:bottom w:val="single" w:color="1E3A5F" w:sz="6"/>
            </w:tcBorders>
            <w:shd w:val="clear" w:fill="EDF2F7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1A2E"/>
                <w:sz w:val="20"/>
              </w:rPr>
              <w:t>Layout Changes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Desktop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1200px+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Full layout, side-by-side sections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Tablet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768px - 1199px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Stacked layout, reduced padding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Mobile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&lt; 768px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1A2E"/>
                <w:sz w:val="20"/>
              </w:rPr>
              <w:t>Single column, hamburger menu</w:t>
            </w:r>
          </w:p>
        </w:tc>
      </w:tr>
    </w:tbl>
    <w:p>
      <w:r>
        <w:br w:type="page"/>
      </w:r>
    </w:p>
    <w:p>
      <w:pPr>
        <w:pStyle w:val="Heading1"/>
      </w:pPr>
      <w:bookmarkStart w:name="_Toc007" w:id="007"/>
      <w:r>
        <w:t>Accessibility Guidelines</w:t>
      </w:r>
      <w:bookmarkEnd w:id="007"/>
    </w:p>
    <w:p>
      <w:r>
        <w:t>The design adheres to WCAG 2.1 AA standards to ensure accessibility for all users.</w:t>
      </w:r>
    </w:p>
    <w:p>
      <w:pPr>
        <w:spacing w:before="200"/>
      </w:pPr>
      <w:r>
        <w:rPr>
          <w:b/>
        </w:rPr>
        <w:t>Accessibility Requirements:</w:t>
      </w:r>
    </w:p>
    <w:p>
      <w:pPr>
        <w:numPr>
          <w:ilvl w:val="0"/>
          <w:numId w:val="1"/>
        </w:numPr>
      </w:pPr>
      <w:r>
        <w:rPr>
          <w:b/>
        </w:rPr>
        <w:t>Color Contrast</w:t>
      </w:r>
      <w:r>
        <w:t>: Minimum 4.5:1 ratio for normal text, 3:1 for large text</w:t>
      </w:r>
    </w:p>
    <w:p>
      <w:pPr>
        <w:numPr>
          <w:ilvl w:val="0"/>
          <w:numId w:val="1"/>
        </w:numPr>
      </w:pPr>
      <w:r>
        <w:rPr>
          <w:b/>
        </w:rPr>
        <w:t>Focus Indicators</w:t>
      </w:r>
      <w:r>
        <w:t>: Visible focus states on all interactive elements</w:t>
      </w:r>
    </w:p>
    <w:p>
      <w:pPr>
        <w:numPr>
          <w:ilvl w:val="0"/>
          <w:numId w:val="1"/>
        </w:numPr>
      </w:pPr>
      <w:r>
        <w:rPr>
          <w:b/>
        </w:rPr>
        <w:t>Alt Text</w:t>
      </w:r>
      <w:r>
        <w:t>: Descriptive alt text for all images</w:t>
      </w:r>
    </w:p>
    <w:p>
      <w:pPr>
        <w:numPr>
          <w:ilvl w:val="0"/>
          <w:numId w:val="1"/>
        </w:numPr>
      </w:pPr>
      <w:r>
        <w:rPr>
          <w:b/>
        </w:rPr>
        <w:t>Keyboard Navigation</w:t>
      </w:r>
      <w:r>
        <w:t>: Full keyboard accessibility throughout</w:t>
      </w:r>
    </w:p>
    <w:p>
      <w:pPr>
        <w:numPr>
          <w:ilvl w:val="0"/>
          <w:numId w:val="1"/>
        </w:numPr>
      </w:pPr>
      <w:r>
        <w:rPr>
          <w:b/>
        </w:rPr>
        <w:t>ARIA Labels</w:t>
      </w:r>
      <w:r>
        <w:t>: Proper ARIA attributes for screen readers</w:t>
      </w:r>
    </w:p>
    <w:p>
      <w:pPr>
        <w:sectPr>
          <w:headerReference w:type="default" r:id="R0c1fbc347cc84b55"/>
          <w:footerReference w:type="default" r:id="Rdce809704d7d4998"/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6000"/>
      </w:pPr>
      <w:r/>
    </w:p>
    <w:p>
      <w:pPr>
        <w:spacing w:after="400"/>
        <w:jc w:val="center"/>
      </w:pPr>
      <w:r>
        <w:rPr>
          <w:b/>
          <w:color w:val="1E3A5F"/>
          <w:sz w:val="48"/>
        </w:rPr>
        <w:t>Medora</w:t>
      </w:r>
    </w:p>
    <w:p>
      <w:pPr>
        <w:spacing w:after="600"/>
        <w:jc w:val="center"/>
      </w:pPr>
      <w:r>
        <w:rPr>
          <w:color w:val="4A5568"/>
          <w:sz w:val="22"/>
        </w:rPr>
        <w:t>Smarter AI Healthcare</w:t>
      </w:r>
    </w:p>
    <w:p>
      <w:pPr>
        <w:spacing w:after="200"/>
        <w:jc w:val="center"/>
      </w:pPr>
      <w:r>
        <w:rPr>
          <w:color w:val="718096"/>
          <w:sz w:val="18"/>
        </w:rPr>
        <w:t>Design by Madhu Miah</w:t>
      </w:r>
    </w:p>
    <w:p>
      <w:pPr>
        <w:jc w:val="center"/>
      </w:pPr>
      <w:r>
        <w:rPr>
          <w:color w:val="718096"/>
          <w:sz w:val="16"/>
        </w:rPr>
        <w:t>© 2026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18096"/>
        <w:sz w:val="18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718096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/>
      <w:jc w:val="right"/>
    </w:pPr>
    <w:r>
      <w:rPr>
        <w:color w:val="718096"/>
        <w:sz w:val="18"/>
      </w:rPr>
      <w:t>Medora Design Document</w:t>
    </w:r>
    <w:r>
      <w:rPr>
        <w:color w:val="4A90A4"/>
        <w:sz w:val="18"/>
      </w:rPr>
      <w:t xml:space="preserve">  |  </w:t>
    </w:r>
    <w:r>
      <w:rPr>
        <w:color w:val="718096"/>
        <w:sz w:val="18"/>
      </w:rPr>
      <w:t>AI Healthcare Platform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Calibri" w:hAnsi="Calibri" w:eastAsia="Microsoft YaHei"/>
      <w:color w:val="1A1A2E"/>
      <w:sz w:val="22"/>
    </w:rPr>
  </w:style>
  <w:style w:type="paragraph" w:styleId="Heading1">
    <w:name w:val="heading 1"/>
    <w:basedOn w:val="Normal"/>
    <w:pPr>
      <w:keepNext/>
      <w:keepLines/>
      <w:spacing w:before="480" w:after="240" w:line="240" w:lineRule="auto"/>
      <w:outlineLvl w:val="0"/>
    </w:pPr>
    <w:rPr>
      <w:b/>
      <w:color w:val="1E3A5F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2D5A87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4A90A4"/>
      <w:sz w:val="24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A1A2E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1da8bfad73f41df" /><Relationship Type="http://schemas.openxmlformats.org/officeDocument/2006/relationships/numbering" Target="/word/numbering.xml" Id="Rbf763ac541a04f3d" /><Relationship Type="http://schemas.openxmlformats.org/officeDocument/2006/relationships/header" Target="/word/header1.xml" Id="R0c1fbc347cc84b55" /><Relationship Type="http://schemas.openxmlformats.org/officeDocument/2006/relationships/footer" Target="/word/footer1.xml" Id="Rdce809704d7d4998" /><Relationship Type="http://schemas.openxmlformats.org/officeDocument/2006/relationships/settings" Target="/word/settings.xml" Id="Rc1a9900a10ca4f17" /></Relationships>
</file>