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28FDA" w14:textId="0183224E" w:rsidR="002E425B" w:rsidRDefault="002E425B" w:rsidP="002E425B">
      <w:r>
        <w:t>MAP-Überblick</w:t>
      </w:r>
    </w:p>
    <w:p w14:paraId="36E57D5B" w14:textId="48572A34" w:rsidR="002E425B" w:rsidRPr="002E425B" w:rsidRDefault="002E425B" w:rsidP="002E425B">
      <w:pPr>
        <w:rPr>
          <w:b/>
          <w:bCs/>
        </w:rPr>
      </w:pPr>
      <w:r w:rsidRPr="002E425B">
        <w:rPr>
          <w:b/>
          <w:bCs/>
        </w:rPr>
        <w:t>Implementierung in Python</w:t>
      </w:r>
    </w:p>
    <w:p w14:paraId="7404DA2B" w14:textId="4B0EECAB" w:rsidR="002E425B" w:rsidRDefault="002E425B" w:rsidP="002E425B">
      <w:r>
        <w:t>-zwei Verfahren zur Approximation von π (einfach, naiv vs. effizient)</w:t>
      </w:r>
      <w:r>
        <w:br/>
        <w:t xml:space="preserve">-Laufzeituntersuchungen (Anzahl Operationen und Zeit in </w:t>
      </w:r>
      <w:proofErr w:type="spellStart"/>
      <w:r>
        <w:t>ms</w:t>
      </w:r>
      <w:proofErr w:type="spellEnd"/>
      <w:r>
        <w:t>)</w:t>
      </w:r>
      <w:r w:rsidR="001F0518">
        <w:br/>
        <w:t>-Hauptprogramm mit ausgewählten Experimenten</w:t>
      </w:r>
      <w:r w:rsidR="00083052">
        <w:t xml:space="preserve"> </w:t>
      </w:r>
    </w:p>
    <w:p w14:paraId="4E367656" w14:textId="142387EE" w:rsidR="002E425B" w:rsidRDefault="002E425B" w:rsidP="002E425B">
      <w:pPr>
        <w:rPr>
          <w:b/>
          <w:bCs/>
        </w:rPr>
      </w:pPr>
      <w:r w:rsidRPr="002E425B">
        <w:rPr>
          <w:b/>
          <w:bCs/>
        </w:rPr>
        <w:t xml:space="preserve">Bericht in </w:t>
      </w:r>
      <w:proofErr w:type="spellStart"/>
      <w:r w:rsidRPr="002E425B">
        <w:rPr>
          <w:b/>
          <w:bCs/>
        </w:rPr>
        <w:t>LaTeX</w:t>
      </w:r>
      <w:proofErr w:type="spellEnd"/>
      <w:r w:rsidRPr="002E425B">
        <w:rPr>
          <w:b/>
          <w:bCs/>
        </w:rPr>
        <w:t>:</w:t>
      </w:r>
    </w:p>
    <w:p w14:paraId="5CB51E25" w14:textId="1FE72F00" w:rsidR="002E425B" w:rsidRDefault="002E425B" w:rsidP="002E425B">
      <w:r>
        <w:t>-vollständiger Bericht inkl. Python-Dokumentation</w:t>
      </w:r>
      <w:r>
        <w:br/>
        <w:t>-Beschreibung Algorithmen (Flussbild oder Pseudocode, Beispiel)</w:t>
      </w:r>
      <w:r>
        <w:br/>
        <w:t>-Plots zum Laufzeitverhalten (doppelt logarithmische Skalierung)</w:t>
      </w:r>
      <w:r>
        <w:br/>
        <w:t>-Berücksichtigung Störungen (z.B. durch Punktewolke).</w:t>
      </w:r>
    </w:p>
    <w:p w14:paraId="2B525878" w14:textId="1F43C367" w:rsidR="002E425B" w:rsidRPr="002E425B" w:rsidRDefault="002E425B" w:rsidP="002E425B">
      <w:pPr>
        <w:rPr>
          <w:b/>
          <w:bCs/>
        </w:rPr>
      </w:pPr>
      <w:r w:rsidRPr="002E425B">
        <w:rPr>
          <w:b/>
          <w:bCs/>
        </w:rPr>
        <w:t xml:space="preserve">Speziell für </w:t>
      </w:r>
      <w:proofErr w:type="spellStart"/>
      <w:r w:rsidRPr="002E425B">
        <w:rPr>
          <w:b/>
          <w:bCs/>
        </w:rPr>
        <w:t>Approx.Pi</w:t>
      </w:r>
      <w:proofErr w:type="spellEnd"/>
    </w:p>
    <w:p w14:paraId="5EB2FD9C" w14:textId="7760FE29" w:rsidR="002E425B" w:rsidRDefault="002E425B" w:rsidP="002E425B">
      <w:r>
        <w:t>Vergleich der Algorithmen, hinsichtlich Laufzeitverhalten, Speicherbedarf, Konvergenzverhalten, Rechenaufwand versus Approximationsgenauigkeit</w:t>
      </w:r>
    </w:p>
    <w:p w14:paraId="7DB2FB7F" w14:textId="5F03537E" w:rsidR="001B0242" w:rsidRDefault="001B0242" w:rsidP="002E425B"/>
    <w:sectPr w:rsidR="001B0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5B"/>
    <w:rsid w:val="00083052"/>
    <w:rsid w:val="001B0242"/>
    <w:rsid w:val="001C28E5"/>
    <w:rsid w:val="001F0518"/>
    <w:rsid w:val="002E425B"/>
    <w:rsid w:val="004A1ECF"/>
    <w:rsid w:val="0067317A"/>
    <w:rsid w:val="00773756"/>
    <w:rsid w:val="0095069C"/>
    <w:rsid w:val="00D11EE5"/>
    <w:rsid w:val="00D2221A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EFA"/>
  <w15:chartTrackingRefBased/>
  <w15:docId w15:val="{2CD73732-967C-4B1E-A838-AD2BA07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snote">
    <w:name w:val="Fusnote"/>
    <w:basedOn w:val="Funotentext"/>
    <w:rsid w:val="0067317A"/>
    <w:pPr>
      <w:autoSpaceDN w:val="0"/>
      <w:jc w:val="both"/>
    </w:pPr>
    <w:rPr>
      <w:rFonts w:ascii="Times New Roman" w:eastAsia="Calibri" w:hAnsi="Times New Roman" w:cs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17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17A"/>
    <w:rPr>
      <w:sz w:val="20"/>
      <w:szCs w:val="20"/>
    </w:rPr>
  </w:style>
  <w:style w:type="paragraph" w:styleId="Beschriftung">
    <w:name w:val="caption"/>
    <w:basedOn w:val="Standard"/>
    <w:rsid w:val="001C28E5"/>
    <w:pPr>
      <w:widowControl w:val="0"/>
      <w:suppressLineNumbers/>
      <w:tabs>
        <w:tab w:val="left" w:pos="850"/>
      </w:tabs>
      <w:suppressAutoHyphens/>
      <w:autoSpaceDN w:val="0"/>
      <w:spacing w:before="120" w:after="120" w:line="240" w:lineRule="auto"/>
      <w:jc w:val="center"/>
      <w:textAlignment w:val="baseline"/>
    </w:pPr>
    <w:rPr>
      <w:rFonts w:ascii="Times New Roman" w:eastAsia="Andale Sans UI" w:hAnsi="Times New Roman" w:cs="Tahoma"/>
      <w:iCs/>
      <w:kern w:val="3"/>
      <w:sz w:val="20"/>
      <w:szCs w:val="24"/>
      <w:lang w:eastAsia="de-DE"/>
    </w:rPr>
  </w:style>
  <w:style w:type="paragraph" w:customStyle="1" w:styleId="Abbildungsbeschriftung">
    <w:name w:val="Abbildungsbeschriftung"/>
    <w:basedOn w:val="Beschriftung"/>
    <w:rsid w:val="001C28E5"/>
    <w:rPr>
      <w:rFonts w:cs="Times New Roman"/>
      <w:i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CG_2020@outlook.de</dc:creator>
  <cp:keywords/>
  <dc:description/>
  <cp:lastModifiedBy>CG_2020@outlook.de</cp:lastModifiedBy>
  <cp:revision>3</cp:revision>
  <dcterms:created xsi:type="dcterms:W3CDTF">2024-06-10T20:43:00Z</dcterms:created>
  <dcterms:modified xsi:type="dcterms:W3CDTF">2024-06-10T20:53:00Z</dcterms:modified>
</cp:coreProperties>
</file>