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Isca output information.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Resolution = T42 (64x128)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Vertical levels = 41 levels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Model levels post-processed to ERA-I levels (hPa): 100 150 200 250 300 350 400 450 500 550 600 650 700 750 800 850 900 950 975 1000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Spin up length = 24 months (removed from stored data)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timestep = 720 sec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Calendar = 360 days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time units = "days since 0001-01-01 00:00:00" 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Convection scheme: Simple Betts-Miller (RH_crit = 70%)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Radiation scheme: SOCRATES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Cloud scheme: None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Git commit info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Branch: https://github.com/penmaher/Isca/tree/itcz_mip_code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Commit: 064bf8f54274f40c71a2307746af69164256f5d1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Notes on files: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Itcz_mip_q_flux.nc are the q flux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