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D1C24"/>
          <w:sz w:val="20"/>
        </w:rPr>
        <w:t>STANDARD OPERATING PROCEDURE</w:t>
      </w:r>
    </w:p>
    <w:p>
      <w:r>
        <w:rPr>
          <w:b/>
          <w:sz w:val="48"/>
        </w:rPr>
        <w:t>[SOP Title]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231F20"/>
          </w:tcPr>
          <w:p>
            <w:r>
              <w:rPr>
                <w:b/>
                <w:color w:val="FFF45F"/>
                <w:sz w:val="18"/>
              </w:rPr>
              <w:t>SOP #</w:t>
            </w:r>
          </w:p>
        </w:tc>
        <w:tc>
          <w:tcPr>
            <w:tcW w:type="dxa" w:w="2340"/>
          </w:tcPr>
          <w:p>
            <w:r>
              <w:t>[000]</w:t>
            </w:r>
          </w:p>
        </w:tc>
        <w:tc>
          <w:tcPr>
            <w:tcW w:type="dxa" w:w="2340"/>
            <w:shd w:val="clear" w:fill="231F20"/>
          </w:tcPr>
          <w:p>
            <w:r>
              <w:rPr>
                <w:b/>
                <w:color w:val="FFF45F"/>
                <w:sz w:val="18"/>
              </w:rPr>
              <w:t>Version</w:t>
            </w:r>
          </w:p>
        </w:tc>
        <w:tc>
          <w:tcPr>
            <w:tcW w:type="dxa" w:w="2340"/>
          </w:tcPr>
          <w:p>
            <w:r>
              <w:t>[1.0]</w:t>
            </w:r>
          </w:p>
        </w:tc>
      </w:tr>
      <w:tr>
        <w:tc>
          <w:tcPr>
            <w:tcW w:type="dxa" w:w="2340"/>
            <w:shd w:val="clear" w:fill="231F20"/>
          </w:tcPr>
          <w:p>
            <w:r>
              <w:rPr>
                <w:b/>
                <w:color w:val="FFF45F"/>
                <w:sz w:val="18"/>
              </w:rPr>
              <w:t>Owner</w:t>
            </w:r>
          </w:p>
        </w:tc>
        <w:tc>
          <w:tcPr>
            <w:tcW w:type="dxa" w:w="2340"/>
          </w:tcPr>
          <w:p>
            <w:r>
              <w:t>[Name / Dept]</w:t>
            </w:r>
          </w:p>
        </w:tc>
        <w:tc>
          <w:tcPr>
            <w:tcW w:type="dxa" w:w="2340"/>
            <w:shd w:val="clear" w:fill="231F20"/>
          </w:tcPr>
          <w:p>
            <w:r>
              <w:rPr>
                <w:b/>
                <w:color w:val="FFF45F"/>
                <w:sz w:val="18"/>
              </w:rPr>
              <w:t>Effective date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</w:tr>
    </w:tbl>
    <w:p>
      <w:pPr>
        <w:spacing w:before="280"/>
        <w:pBdr>
          <w:bottom w:val="single" w:sz="12" w:space="6" w:color="FFF45F"/>
        </w:pBdr>
      </w:pPr>
      <w:r>
        <w:rPr>
          <w:b/>
          <w:sz w:val="28"/>
        </w:rPr>
        <w:t>1. Purpose</w:t>
      </w:r>
    </w:p>
    <w:p>
      <w:r>
        <w:t>[Why this procedure exists.]</w:t>
      </w:r>
    </w:p>
    <w:p>
      <w:pPr>
        <w:spacing w:before="280"/>
        <w:pBdr>
          <w:bottom w:val="single" w:sz="12" w:space="6" w:color="FFF45F"/>
        </w:pBdr>
      </w:pPr>
      <w:r>
        <w:rPr>
          <w:b/>
          <w:sz w:val="28"/>
        </w:rPr>
        <w:t>2. Scope</w:t>
      </w:r>
    </w:p>
    <w:p>
      <w:r>
        <w:t>[Who and what it applies to.]</w:t>
      </w:r>
    </w:p>
    <w:p>
      <w:pPr>
        <w:spacing w:before="280"/>
        <w:pBdr>
          <w:bottom w:val="single" w:sz="12" w:space="6" w:color="FFF45F"/>
        </w:pBdr>
      </w:pPr>
      <w:r>
        <w:rPr>
          <w:b/>
          <w:sz w:val="28"/>
        </w:rPr>
        <w:t>3. Responsibilities</w:t>
      </w:r>
    </w:p>
    <w:p>
      <w:r>
        <w:t>[Roles and what each is accountable for.]</w:t>
      </w:r>
    </w:p>
    <w:p>
      <w:pPr>
        <w:spacing w:before="280"/>
        <w:pBdr>
          <w:bottom w:val="single" w:sz="12" w:space="6" w:color="FFF45F"/>
        </w:pBdr>
      </w:pPr>
      <w:r>
        <w:rPr>
          <w:b/>
          <w:sz w:val="28"/>
        </w:rPr>
        <w:t>4. Procedure</w:t>
      </w:r>
    </w:p>
    <w:p>
      <w:pPr>
        <w:pStyle w:val="ListNumber"/>
      </w:pPr>
      <w:r>
        <w:t>[Step one.]</w:t>
      </w:r>
    </w:p>
    <w:p>
      <w:pPr>
        <w:pStyle w:val="ListNumber"/>
      </w:pPr>
      <w:r>
        <w:t>[Step two.]</w:t>
      </w:r>
    </w:p>
    <w:p>
      <w:pPr>
        <w:pStyle w:val="ListNumber"/>
      </w:pPr>
      <w:r>
        <w:t>[Step three.]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fill="FFF45F"/>
          </w:tcPr>
          <w:p>
            <w:r>
              <w:t>NOTE: [Safety, compliance or exception callout.]</w:t>
            </w:r>
          </w:p>
        </w:tc>
      </w:tr>
    </w:tbl>
    <w:p>
      <w:pPr>
        <w:spacing w:before="280"/>
        <w:pBdr>
          <w:bottom w:val="single" w:sz="12" w:space="6" w:color="FFF45F"/>
        </w:pBdr>
      </w:pPr>
      <w:r>
        <w:rPr>
          <w:b/>
          <w:sz w:val="28"/>
        </w:rPr>
        <w:t>5.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231F20"/>
          </w:tcPr>
          <w:p>
            <w:r>
              <w:rPr>
                <w:b/>
                <w:color w:val="FFF45F"/>
                <w:sz w:val="18"/>
              </w:rPr>
              <w:t>Version</w:t>
            </w:r>
          </w:p>
        </w:tc>
        <w:tc>
          <w:tcPr>
            <w:tcW w:type="dxa" w:w="2340"/>
            <w:shd w:val="clear" w:fill="231F20"/>
          </w:tcPr>
          <w:p>
            <w:r>
              <w:rPr>
                <w:b/>
                <w:color w:val="FFF45F"/>
                <w:sz w:val="18"/>
              </w:rPr>
              <w:t>Date</w:t>
            </w:r>
          </w:p>
        </w:tc>
        <w:tc>
          <w:tcPr>
            <w:tcW w:type="dxa" w:w="2340"/>
            <w:shd w:val="clear" w:fill="231F20"/>
          </w:tcPr>
          <w:p>
            <w:r>
              <w:rPr>
                <w:b/>
                <w:color w:val="FFF45F"/>
                <w:sz w:val="18"/>
              </w:rPr>
              <w:t>Author</w:t>
            </w:r>
          </w:p>
        </w:tc>
        <w:tc>
          <w:tcPr>
            <w:tcW w:type="dxa" w:w="2340"/>
            <w:shd w:val="clear" w:fill="231F20"/>
          </w:tcPr>
          <w:p>
            <w:r>
              <w:rPr>
                <w:b/>
                <w:color w:val="FFF45F"/>
                <w:sz w:val="18"/>
              </w:rPr>
              <w:t>Change</w:t>
            </w:r>
          </w:p>
        </w:tc>
      </w:tr>
      <w:tr>
        <w:tc>
          <w:tcPr>
            <w:tcW w:type="dxa" w:w="2340"/>
          </w:tcPr>
          <w:p>
            <w:r>
              <w:t>1.0</w:t>
            </w:r>
          </w:p>
        </w:tc>
        <w:tc>
          <w:tcPr>
            <w:tcW w:type="dxa" w:w="2340"/>
          </w:tcPr>
          <w:p>
            <w:r>
              <w:t>[Date]</w:t>
            </w:r>
          </w:p>
        </w:tc>
        <w:tc>
          <w:tcPr>
            <w:tcW w:type="dxa" w:w="2340"/>
          </w:tcPr>
          <w:p>
            <w:r>
              <w:t>[Name]</w:t>
            </w:r>
          </w:p>
        </w:tc>
        <w:tc>
          <w:tcPr>
            <w:tcW w:type="dxa" w:w="2340"/>
          </w:tcPr>
          <w:p>
            <w:r>
              <w:t>Initial release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440" w:bottom="1440" w:left="1440" w:header="57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231F20"/>
      </w:pBdr>
    </w:pPr>
    <w:r>
      <w:rPr>
        <w:color w:val="4C4C4C"/>
        <w:sz w:val="16"/>
      </w:rPr>
      <w:t>Sedano's Supermarkets  |  [Street address, City, FL ZIP]  |  [Phone]  |  sedanos.com</w:t>
    </w:r>
    <w:r>
      <w:tab/>
    </w:r>
    <w:r>
      <w:rPr>
        <w:sz w:val="16"/>
      </w:rPr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18" w:space="6" w:color="ED1C24"/>
      </w:pBdr>
    </w:pPr>
    <w:r>
      <w:drawing>
        <wp:inline xmlns:a="http://schemas.openxmlformats.org/drawingml/2006/main" xmlns:pic="http://schemas.openxmlformats.org/drawingml/2006/picture">
          <wp:extent cx="2011680" cy="62179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danos-logo-transpare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11680" cy="62179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