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36F" w:rsidRPr="00D73CFC" w:rsidRDefault="00421201" w:rsidP="00E34F1F">
      <w:pPr>
        <w:jc w:val="center"/>
        <w:rPr>
          <w:b/>
          <w:sz w:val="28"/>
        </w:rPr>
      </w:pPr>
      <w:r w:rsidRPr="00D73CFC">
        <w:rPr>
          <w:b/>
          <w:sz w:val="28"/>
        </w:rPr>
        <w:t>REPORT FOR GO-BACK-N PROTOCOL TASKS</w:t>
      </w:r>
    </w:p>
    <w:p w:rsidR="00FB636F" w:rsidRPr="00182112" w:rsidRDefault="00182112">
      <w:pPr>
        <w:rPr>
          <w:b/>
          <w:sz w:val="24"/>
        </w:rPr>
      </w:pPr>
      <w:r w:rsidRPr="00182112">
        <w:rPr>
          <w:b/>
          <w:sz w:val="24"/>
        </w:rPr>
        <w:t xml:space="preserve">Task 1: </w:t>
      </w:r>
      <w:r w:rsidR="00FB636F" w:rsidRPr="00182112">
        <w:rPr>
          <w:b/>
          <w:sz w:val="24"/>
        </w:rPr>
        <w:t>Effect of Window Size:</w:t>
      </w:r>
    </w:p>
    <w:p w:rsidR="00E34F1F" w:rsidRDefault="00E34F1F" w:rsidP="00E34F1F">
      <w:pPr>
        <w:rPr>
          <w:b/>
        </w:rPr>
      </w:pPr>
      <w:r>
        <w:rPr>
          <w:b/>
        </w:rPr>
        <w:t>Values</w:t>
      </w:r>
      <w:r w:rsidR="00ED3588">
        <w:rPr>
          <w:b/>
        </w:rPr>
        <w:t xml:space="preserve"> Considered</w:t>
      </w:r>
      <w:r>
        <w:rPr>
          <w:b/>
        </w:rPr>
        <w:t>:</w:t>
      </w:r>
    </w:p>
    <w:tbl>
      <w:tblPr>
        <w:tblStyle w:val="TableGrid"/>
        <w:tblW w:w="9349" w:type="dxa"/>
        <w:jc w:val="center"/>
        <w:tblLook w:val="04A0"/>
      </w:tblPr>
      <w:tblGrid>
        <w:gridCol w:w="2337"/>
        <w:gridCol w:w="2337"/>
        <w:gridCol w:w="2337"/>
        <w:gridCol w:w="2338"/>
      </w:tblGrid>
      <w:tr w:rsidR="0093418C" w:rsidTr="0093418C">
        <w:trPr>
          <w:jc w:val="center"/>
        </w:trPr>
        <w:tc>
          <w:tcPr>
            <w:tcW w:w="2337" w:type="dxa"/>
          </w:tcPr>
          <w:p w:rsidR="0093418C" w:rsidRPr="004203A1" w:rsidRDefault="0093418C" w:rsidP="0093418C">
            <w:pPr>
              <w:jc w:val="center"/>
              <w:rPr>
                <w:b/>
              </w:rPr>
            </w:pPr>
            <w:r>
              <w:rPr>
                <w:b/>
              </w:rPr>
              <w:t>MSS</w:t>
            </w:r>
          </w:p>
        </w:tc>
        <w:tc>
          <w:tcPr>
            <w:tcW w:w="2337" w:type="dxa"/>
          </w:tcPr>
          <w:p w:rsidR="0093418C" w:rsidRPr="004203A1" w:rsidRDefault="0093418C" w:rsidP="0093418C">
            <w:pPr>
              <w:jc w:val="center"/>
              <w:rPr>
                <w:b/>
              </w:rPr>
            </w:pPr>
            <w:r>
              <w:rPr>
                <w:b/>
              </w:rPr>
              <w:t>Probability</w:t>
            </w:r>
          </w:p>
        </w:tc>
        <w:tc>
          <w:tcPr>
            <w:tcW w:w="2337" w:type="dxa"/>
          </w:tcPr>
          <w:p w:rsidR="0093418C" w:rsidRPr="004203A1" w:rsidRDefault="0093418C" w:rsidP="0093418C">
            <w:pPr>
              <w:jc w:val="center"/>
              <w:rPr>
                <w:b/>
              </w:rPr>
            </w:pPr>
            <w:r>
              <w:rPr>
                <w:b/>
              </w:rPr>
              <w:t>Window Size (N)</w:t>
            </w:r>
          </w:p>
        </w:tc>
        <w:tc>
          <w:tcPr>
            <w:tcW w:w="2338" w:type="dxa"/>
          </w:tcPr>
          <w:p w:rsidR="0093418C" w:rsidRPr="004203A1" w:rsidRDefault="0093418C" w:rsidP="0093418C">
            <w:pPr>
              <w:jc w:val="center"/>
              <w:rPr>
                <w:b/>
              </w:rPr>
            </w:pPr>
            <w:r>
              <w:rPr>
                <w:b/>
              </w:rPr>
              <w:t xml:space="preserve">Average Delay </w:t>
            </w:r>
            <w:r>
              <w:rPr>
                <w:b/>
              </w:rPr>
              <w:br/>
              <w:t>(in seconds)</w:t>
            </w:r>
          </w:p>
        </w:tc>
      </w:tr>
      <w:tr w:rsidR="0093418C" w:rsidTr="0093418C">
        <w:trPr>
          <w:jc w:val="center"/>
        </w:trPr>
        <w:tc>
          <w:tcPr>
            <w:tcW w:w="2337" w:type="dxa"/>
          </w:tcPr>
          <w:p w:rsidR="0093418C" w:rsidRPr="0025416B" w:rsidRDefault="0093418C" w:rsidP="0093418C">
            <w:pPr>
              <w:jc w:val="center"/>
            </w:pPr>
            <w:r>
              <w:t>500</w:t>
            </w:r>
          </w:p>
        </w:tc>
        <w:tc>
          <w:tcPr>
            <w:tcW w:w="2337" w:type="dxa"/>
          </w:tcPr>
          <w:p w:rsidR="0093418C" w:rsidRPr="0025416B" w:rsidRDefault="0093418C" w:rsidP="0093418C">
            <w:pPr>
              <w:jc w:val="center"/>
            </w:pPr>
            <w:r>
              <w:t>0.05</w:t>
            </w:r>
          </w:p>
        </w:tc>
        <w:tc>
          <w:tcPr>
            <w:tcW w:w="2337" w:type="dxa"/>
          </w:tcPr>
          <w:p w:rsidR="0093418C" w:rsidRPr="0025416B" w:rsidRDefault="0093418C" w:rsidP="0093418C">
            <w:pPr>
              <w:jc w:val="center"/>
            </w:pPr>
            <w:r>
              <w:t>1</w:t>
            </w:r>
          </w:p>
        </w:tc>
        <w:tc>
          <w:tcPr>
            <w:tcW w:w="2338" w:type="dxa"/>
          </w:tcPr>
          <w:p w:rsidR="0093418C" w:rsidRPr="0025416B" w:rsidRDefault="006F14F7" w:rsidP="0093418C">
            <w:pPr>
              <w:jc w:val="center"/>
            </w:pPr>
            <w:r>
              <w:t>1987.2</w:t>
            </w:r>
          </w:p>
        </w:tc>
      </w:tr>
      <w:tr w:rsidR="0093418C" w:rsidTr="0093418C">
        <w:trPr>
          <w:jc w:val="center"/>
        </w:trPr>
        <w:tc>
          <w:tcPr>
            <w:tcW w:w="2337" w:type="dxa"/>
          </w:tcPr>
          <w:p w:rsidR="0093418C" w:rsidRPr="0025416B" w:rsidRDefault="0093418C" w:rsidP="0093418C">
            <w:pPr>
              <w:jc w:val="center"/>
            </w:pPr>
            <w:r>
              <w:t>500</w:t>
            </w:r>
          </w:p>
        </w:tc>
        <w:tc>
          <w:tcPr>
            <w:tcW w:w="2337" w:type="dxa"/>
          </w:tcPr>
          <w:p w:rsidR="0093418C" w:rsidRPr="0025416B" w:rsidRDefault="0093418C" w:rsidP="0093418C">
            <w:pPr>
              <w:jc w:val="center"/>
            </w:pPr>
            <w:r>
              <w:t>0.05</w:t>
            </w:r>
          </w:p>
        </w:tc>
        <w:tc>
          <w:tcPr>
            <w:tcW w:w="2337" w:type="dxa"/>
          </w:tcPr>
          <w:p w:rsidR="0093418C" w:rsidRPr="0025416B" w:rsidRDefault="0093418C" w:rsidP="0093418C">
            <w:pPr>
              <w:jc w:val="center"/>
            </w:pPr>
            <w:r>
              <w:t>2</w:t>
            </w:r>
          </w:p>
        </w:tc>
        <w:tc>
          <w:tcPr>
            <w:tcW w:w="2338" w:type="dxa"/>
          </w:tcPr>
          <w:p w:rsidR="0093418C" w:rsidRPr="0025416B" w:rsidRDefault="006F14F7" w:rsidP="0093418C">
            <w:pPr>
              <w:jc w:val="center"/>
            </w:pPr>
            <w:r>
              <w:t>1901.7</w:t>
            </w:r>
          </w:p>
        </w:tc>
      </w:tr>
      <w:tr w:rsidR="0093418C" w:rsidTr="0093418C">
        <w:trPr>
          <w:jc w:val="center"/>
        </w:trPr>
        <w:tc>
          <w:tcPr>
            <w:tcW w:w="2337" w:type="dxa"/>
          </w:tcPr>
          <w:p w:rsidR="0093418C" w:rsidRPr="0025416B" w:rsidRDefault="0093418C" w:rsidP="0093418C">
            <w:pPr>
              <w:jc w:val="center"/>
            </w:pPr>
            <w:r>
              <w:t>500</w:t>
            </w:r>
          </w:p>
        </w:tc>
        <w:tc>
          <w:tcPr>
            <w:tcW w:w="2337" w:type="dxa"/>
          </w:tcPr>
          <w:p w:rsidR="0093418C" w:rsidRPr="0025416B" w:rsidRDefault="0093418C" w:rsidP="0093418C">
            <w:pPr>
              <w:jc w:val="center"/>
            </w:pPr>
            <w:r>
              <w:t>0.05</w:t>
            </w:r>
          </w:p>
        </w:tc>
        <w:tc>
          <w:tcPr>
            <w:tcW w:w="2337" w:type="dxa"/>
          </w:tcPr>
          <w:p w:rsidR="0093418C" w:rsidRPr="0025416B" w:rsidRDefault="0093418C" w:rsidP="0093418C">
            <w:pPr>
              <w:jc w:val="center"/>
            </w:pPr>
            <w:r>
              <w:t>4</w:t>
            </w:r>
          </w:p>
        </w:tc>
        <w:tc>
          <w:tcPr>
            <w:tcW w:w="2338" w:type="dxa"/>
          </w:tcPr>
          <w:p w:rsidR="0093418C" w:rsidRPr="0025416B" w:rsidRDefault="006F14F7" w:rsidP="0093418C">
            <w:pPr>
              <w:jc w:val="center"/>
            </w:pPr>
            <w:r>
              <w:t>1041.8</w:t>
            </w:r>
          </w:p>
        </w:tc>
      </w:tr>
      <w:tr w:rsidR="0093418C" w:rsidTr="0093418C">
        <w:trPr>
          <w:jc w:val="center"/>
        </w:trPr>
        <w:tc>
          <w:tcPr>
            <w:tcW w:w="2337" w:type="dxa"/>
          </w:tcPr>
          <w:p w:rsidR="0093418C" w:rsidRPr="0025416B" w:rsidRDefault="0093418C" w:rsidP="0093418C">
            <w:pPr>
              <w:jc w:val="center"/>
            </w:pPr>
            <w:r>
              <w:t>500</w:t>
            </w:r>
          </w:p>
        </w:tc>
        <w:tc>
          <w:tcPr>
            <w:tcW w:w="2337" w:type="dxa"/>
          </w:tcPr>
          <w:p w:rsidR="0093418C" w:rsidRPr="0025416B" w:rsidRDefault="0093418C" w:rsidP="0093418C">
            <w:pPr>
              <w:jc w:val="center"/>
            </w:pPr>
            <w:r>
              <w:t>0.05</w:t>
            </w:r>
          </w:p>
        </w:tc>
        <w:tc>
          <w:tcPr>
            <w:tcW w:w="2337" w:type="dxa"/>
          </w:tcPr>
          <w:p w:rsidR="0093418C" w:rsidRPr="0025416B" w:rsidRDefault="0093418C" w:rsidP="0093418C">
            <w:pPr>
              <w:jc w:val="center"/>
            </w:pPr>
            <w:r>
              <w:t>8</w:t>
            </w:r>
          </w:p>
        </w:tc>
        <w:tc>
          <w:tcPr>
            <w:tcW w:w="2338" w:type="dxa"/>
          </w:tcPr>
          <w:p w:rsidR="0093418C" w:rsidRPr="0025416B" w:rsidRDefault="006F14F7" w:rsidP="0093418C">
            <w:pPr>
              <w:jc w:val="center"/>
            </w:pPr>
            <w:r>
              <w:t>1046.2</w:t>
            </w:r>
          </w:p>
        </w:tc>
      </w:tr>
      <w:tr w:rsidR="0093418C" w:rsidTr="0093418C">
        <w:trPr>
          <w:jc w:val="center"/>
        </w:trPr>
        <w:tc>
          <w:tcPr>
            <w:tcW w:w="2337" w:type="dxa"/>
          </w:tcPr>
          <w:p w:rsidR="0093418C" w:rsidRPr="0025416B" w:rsidRDefault="0093418C" w:rsidP="0093418C">
            <w:pPr>
              <w:jc w:val="center"/>
            </w:pPr>
            <w:r>
              <w:t>500</w:t>
            </w:r>
          </w:p>
        </w:tc>
        <w:tc>
          <w:tcPr>
            <w:tcW w:w="2337" w:type="dxa"/>
          </w:tcPr>
          <w:p w:rsidR="0093418C" w:rsidRPr="0025416B" w:rsidRDefault="0093418C" w:rsidP="0093418C">
            <w:pPr>
              <w:jc w:val="center"/>
            </w:pPr>
            <w:r>
              <w:t>0.05</w:t>
            </w:r>
          </w:p>
        </w:tc>
        <w:tc>
          <w:tcPr>
            <w:tcW w:w="2337" w:type="dxa"/>
          </w:tcPr>
          <w:p w:rsidR="0093418C" w:rsidRPr="0025416B" w:rsidRDefault="0093418C" w:rsidP="0093418C">
            <w:pPr>
              <w:jc w:val="center"/>
            </w:pPr>
            <w:r>
              <w:t>16</w:t>
            </w:r>
          </w:p>
        </w:tc>
        <w:tc>
          <w:tcPr>
            <w:tcW w:w="2338" w:type="dxa"/>
          </w:tcPr>
          <w:p w:rsidR="0093418C" w:rsidRPr="0025416B" w:rsidRDefault="00042062" w:rsidP="0093418C">
            <w:pPr>
              <w:jc w:val="center"/>
            </w:pPr>
            <w:r>
              <w:t>583.2</w:t>
            </w:r>
          </w:p>
        </w:tc>
      </w:tr>
      <w:tr w:rsidR="0093418C" w:rsidTr="0093418C">
        <w:trPr>
          <w:jc w:val="center"/>
        </w:trPr>
        <w:tc>
          <w:tcPr>
            <w:tcW w:w="2337" w:type="dxa"/>
          </w:tcPr>
          <w:p w:rsidR="0093418C" w:rsidRPr="0025416B" w:rsidRDefault="0093418C" w:rsidP="0093418C">
            <w:pPr>
              <w:jc w:val="center"/>
            </w:pPr>
            <w:r>
              <w:t>500</w:t>
            </w:r>
          </w:p>
        </w:tc>
        <w:tc>
          <w:tcPr>
            <w:tcW w:w="2337" w:type="dxa"/>
          </w:tcPr>
          <w:p w:rsidR="0093418C" w:rsidRPr="0025416B" w:rsidRDefault="0093418C" w:rsidP="0093418C">
            <w:pPr>
              <w:jc w:val="center"/>
            </w:pPr>
            <w:r>
              <w:t>0.05</w:t>
            </w:r>
          </w:p>
        </w:tc>
        <w:tc>
          <w:tcPr>
            <w:tcW w:w="2337" w:type="dxa"/>
          </w:tcPr>
          <w:p w:rsidR="0093418C" w:rsidRPr="0025416B" w:rsidRDefault="0093418C" w:rsidP="0093418C">
            <w:pPr>
              <w:jc w:val="center"/>
            </w:pPr>
            <w:r>
              <w:t>32</w:t>
            </w:r>
          </w:p>
        </w:tc>
        <w:tc>
          <w:tcPr>
            <w:tcW w:w="2338" w:type="dxa"/>
          </w:tcPr>
          <w:p w:rsidR="0093418C" w:rsidRPr="0025416B" w:rsidRDefault="00042062" w:rsidP="0093418C">
            <w:pPr>
              <w:jc w:val="center"/>
            </w:pPr>
            <w:r>
              <w:t>242.7</w:t>
            </w:r>
            <w:bookmarkStart w:id="0" w:name="_GoBack"/>
            <w:bookmarkEnd w:id="0"/>
          </w:p>
        </w:tc>
      </w:tr>
      <w:tr w:rsidR="0093418C" w:rsidTr="0093418C">
        <w:trPr>
          <w:jc w:val="center"/>
        </w:trPr>
        <w:tc>
          <w:tcPr>
            <w:tcW w:w="2337" w:type="dxa"/>
          </w:tcPr>
          <w:p w:rsidR="0093418C" w:rsidRPr="0025416B" w:rsidRDefault="0093418C" w:rsidP="0093418C">
            <w:pPr>
              <w:jc w:val="center"/>
            </w:pPr>
            <w:r>
              <w:t>500</w:t>
            </w:r>
          </w:p>
        </w:tc>
        <w:tc>
          <w:tcPr>
            <w:tcW w:w="2337" w:type="dxa"/>
          </w:tcPr>
          <w:p w:rsidR="0093418C" w:rsidRPr="0025416B" w:rsidRDefault="0093418C" w:rsidP="0093418C">
            <w:pPr>
              <w:jc w:val="center"/>
            </w:pPr>
            <w:r>
              <w:t>0.05</w:t>
            </w:r>
          </w:p>
        </w:tc>
        <w:tc>
          <w:tcPr>
            <w:tcW w:w="2337" w:type="dxa"/>
          </w:tcPr>
          <w:p w:rsidR="0093418C" w:rsidRPr="0025416B" w:rsidRDefault="0093418C" w:rsidP="0093418C">
            <w:pPr>
              <w:jc w:val="center"/>
            </w:pPr>
            <w:r>
              <w:t>64</w:t>
            </w:r>
          </w:p>
        </w:tc>
        <w:tc>
          <w:tcPr>
            <w:tcW w:w="2338" w:type="dxa"/>
          </w:tcPr>
          <w:p w:rsidR="0093418C" w:rsidRPr="0025416B" w:rsidRDefault="00042062" w:rsidP="0093418C">
            <w:pPr>
              <w:jc w:val="center"/>
            </w:pPr>
            <w:r>
              <w:t>381.2</w:t>
            </w:r>
          </w:p>
        </w:tc>
      </w:tr>
      <w:tr w:rsidR="0093418C" w:rsidTr="0093418C">
        <w:trPr>
          <w:jc w:val="center"/>
        </w:trPr>
        <w:tc>
          <w:tcPr>
            <w:tcW w:w="2337" w:type="dxa"/>
          </w:tcPr>
          <w:p w:rsidR="0093418C" w:rsidRDefault="0093418C" w:rsidP="0093418C">
            <w:pPr>
              <w:jc w:val="center"/>
            </w:pPr>
            <w:r>
              <w:t>500</w:t>
            </w:r>
          </w:p>
        </w:tc>
        <w:tc>
          <w:tcPr>
            <w:tcW w:w="2337" w:type="dxa"/>
          </w:tcPr>
          <w:p w:rsidR="0093418C" w:rsidRPr="0025416B" w:rsidRDefault="0093418C" w:rsidP="0093418C">
            <w:pPr>
              <w:jc w:val="center"/>
            </w:pPr>
            <w:r>
              <w:t>0.05</w:t>
            </w:r>
          </w:p>
        </w:tc>
        <w:tc>
          <w:tcPr>
            <w:tcW w:w="2337" w:type="dxa"/>
          </w:tcPr>
          <w:p w:rsidR="0093418C" w:rsidRDefault="0093418C" w:rsidP="0093418C">
            <w:pPr>
              <w:jc w:val="center"/>
            </w:pPr>
            <w:r>
              <w:t>128</w:t>
            </w:r>
          </w:p>
        </w:tc>
        <w:tc>
          <w:tcPr>
            <w:tcW w:w="2338" w:type="dxa"/>
          </w:tcPr>
          <w:p w:rsidR="0093418C" w:rsidRPr="0025416B" w:rsidRDefault="00042062" w:rsidP="0093418C">
            <w:pPr>
              <w:jc w:val="center"/>
            </w:pPr>
            <w:r>
              <w:t>416.4</w:t>
            </w:r>
          </w:p>
        </w:tc>
      </w:tr>
      <w:tr w:rsidR="0093418C" w:rsidTr="0093418C">
        <w:trPr>
          <w:jc w:val="center"/>
        </w:trPr>
        <w:tc>
          <w:tcPr>
            <w:tcW w:w="2337" w:type="dxa"/>
          </w:tcPr>
          <w:p w:rsidR="0093418C" w:rsidRDefault="0093418C" w:rsidP="0093418C">
            <w:pPr>
              <w:jc w:val="center"/>
            </w:pPr>
            <w:r>
              <w:t>500</w:t>
            </w:r>
          </w:p>
        </w:tc>
        <w:tc>
          <w:tcPr>
            <w:tcW w:w="2337" w:type="dxa"/>
          </w:tcPr>
          <w:p w:rsidR="0093418C" w:rsidRPr="0025416B" w:rsidRDefault="0093418C" w:rsidP="0093418C">
            <w:pPr>
              <w:jc w:val="center"/>
            </w:pPr>
            <w:r>
              <w:t>0.05</w:t>
            </w:r>
          </w:p>
        </w:tc>
        <w:tc>
          <w:tcPr>
            <w:tcW w:w="2337" w:type="dxa"/>
          </w:tcPr>
          <w:p w:rsidR="0093418C" w:rsidRDefault="0093418C" w:rsidP="0093418C">
            <w:pPr>
              <w:jc w:val="center"/>
            </w:pPr>
            <w:r>
              <w:t>256</w:t>
            </w:r>
          </w:p>
        </w:tc>
        <w:tc>
          <w:tcPr>
            <w:tcW w:w="2338" w:type="dxa"/>
          </w:tcPr>
          <w:p w:rsidR="0093418C" w:rsidRPr="0025416B" w:rsidRDefault="00042062" w:rsidP="0093418C">
            <w:pPr>
              <w:jc w:val="center"/>
            </w:pPr>
            <w:r>
              <w:t>385.3</w:t>
            </w:r>
          </w:p>
        </w:tc>
      </w:tr>
      <w:tr w:rsidR="0093418C" w:rsidTr="0093418C">
        <w:trPr>
          <w:jc w:val="center"/>
        </w:trPr>
        <w:tc>
          <w:tcPr>
            <w:tcW w:w="2337" w:type="dxa"/>
          </w:tcPr>
          <w:p w:rsidR="0093418C" w:rsidRDefault="0093418C" w:rsidP="0093418C">
            <w:pPr>
              <w:jc w:val="center"/>
            </w:pPr>
            <w:r>
              <w:t>500</w:t>
            </w:r>
          </w:p>
        </w:tc>
        <w:tc>
          <w:tcPr>
            <w:tcW w:w="2337" w:type="dxa"/>
          </w:tcPr>
          <w:p w:rsidR="0093418C" w:rsidRPr="0025416B" w:rsidRDefault="0093418C" w:rsidP="0093418C">
            <w:pPr>
              <w:jc w:val="center"/>
            </w:pPr>
            <w:r>
              <w:t>0.05</w:t>
            </w:r>
          </w:p>
        </w:tc>
        <w:tc>
          <w:tcPr>
            <w:tcW w:w="2337" w:type="dxa"/>
          </w:tcPr>
          <w:p w:rsidR="0093418C" w:rsidRDefault="0093418C" w:rsidP="0093418C">
            <w:pPr>
              <w:jc w:val="center"/>
            </w:pPr>
            <w:r>
              <w:t>512</w:t>
            </w:r>
          </w:p>
        </w:tc>
        <w:tc>
          <w:tcPr>
            <w:tcW w:w="2338" w:type="dxa"/>
          </w:tcPr>
          <w:p w:rsidR="0093418C" w:rsidRPr="0025416B" w:rsidRDefault="00042062" w:rsidP="0093418C">
            <w:pPr>
              <w:jc w:val="center"/>
            </w:pPr>
            <w:r>
              <w:t>318.9</w:t>
            </w:r>
          </w:p>
        </w:tc>
      </w:tr>
      <w:tr w:rsidR="0093418C" w:rsidTr="0093418C">
        <w:trPr>
          <w:jc w:val="center"/>
        </w:trPr>
        <w:tc>
          <w:tcPr>
            <w:tcW w:w="2337" w:type="dxa"/>
          </w:tcPr>
          <w:p w:rsidR="0093418C" w:rsidRDefault="0093418C" w:rsidP="0093418C">
            <w:pPr>
              <w:jc w:val="center"/>
            </w:pPr>
            <w:r>
              <w:t>500</w:t>
            </w:r>
          </w:p>
        </w:tc>
        <w:tc>
          <w:tcPr>
            <w:tcW w:w="2337" w:type="dxa"/>
          </w:tcPr>
          <w:p w:rsidR="0093418C" w:rsidRDefault="0093418C" w:rsidP="0093418C">
            <w:pPr>
              <w:jc w:val="center"/>
            </w:pPr>
            <w:r>
              <w:t>0.05</w:t>
            </w:r>
          </w:p>
        </w:tc>
        <w:tc>
          <w:tcPr>
            <w:tcW w:w="2337" w:type="dxa"/>
          </w:tcPr>
          <w:p w:rsidR="0093418C" w:rsidRDefault="0093418C" w:rsidP="0093418C">
            <w:pPr>
              <w:jc w:val="center"/>
            </w:pPr>
            <w:r>
              <w:t>1024</w:t>
            </w:r>
          </w:p>
        </w:tc>
        <w:tc>
          <w:tcPr>
            <w:tcW w:w="2338" w:type="dxa"/>
          </w:tcPr>
          <w:p w:rsidR="0093418C" w:rsidRDefault="00042062" w:rsidP="0093418C">
            <w:pPr>
              <w:jc w:val="center"/>
            </w:pPr>
            <w:r>
              <w:t>417.7</w:t>
            </w:r>
          </w:p>
        </w:tc>
      </w:tr>
    </w:tbl>
    <w:p w:rsidR="00E34F1F" w:rsidRDefault="00E34F1F" w:rsidP="00E34F1F">
      <w:pPr>
        <w:rPr>
          <w:b/>
        </w:rPr>
      </w:pPr>
    </w:p>
    <w:p w:rsidR="00FB636F" w:rsidRPr="00E34F1F" w:rsidRDefault="00E34F1F">
      <w:pPr>
        <w:rPr>
          <w:b/>
        </w:rPr>
      </w:pPr>
      <w:r>
        <w:rPr>
          <w:b/>
        </w:rPr>
        <w:t xml:space="preserve">Graph: </w:t>
      </w:r>
      <w:r>
        <w:rPr>
          <w:b/>
        </w:rPr>
        <w:tab/>
      </w:r>
      <w:r>
        <w:rPr>
          <w:b/>
        </w:rPr>
        <w:tab/>
        <w:t>X-axis</w:t>
      </w:r>
      <w:r w:rsidR="008F539E">
        <w:rPr>
          <w:b/>
        </w:rPr>
        <w:t>: Window Size</w:t>
      </w:r>
      <w:r>
        <w:rPr>
          <w:b/>
        </w:rPr>
        <w:tab/>
      </w:r>
      <w:r>
        <w:rPr>
          <w:b/>
        </w:rPr>
        <w:tab/>
        <w:t>Y-axis: Average Delay (in seconds)</w:t>
      </w:r>
    </w:p>
    <w:p w:rsidR="00B07E8A" w:rsidRDefault="006604DA">
      <w:r>
        <w:rPr>
          <w:noProof/>
        </w:rPr>
        <w:drawing>
          <wp:inline distT="0" distB="0" distL="0" distR="0">
            <wp:extent cx="6080760" cy="3200400"/>
            <wp:effectExtent l="0" t="0" r="1524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B636F" w:rsidRDefault="00FB636F"/>
    <w:p w:rsidR="006D7D75" w:rsidRDefault="00F06498">
      <w:r>
        <w:t>The above graphs plots transmission delays for window sizes varying from 1 to 1024 in powers of 2.</w:t>
      </w:r>
      <w:r w:rsidR="00BE0434">
        <w:t xml:space="preserve"> With window size 1, we can transmit only one packet at a tim</w:t>
      </w:r>
      <w:r w:rsidR="00CF45E9">
        <w:t xml:space="preserve">e i.e. it implements stop-and </w:t>
      </w:r>
      <w:r w:rsidR="00310C45">
        <w:t xml:space="preserve">-wait protocol which has highest delays. </w:t>
      </w:r>
      <w:r w:rsidR="007A42A9">
        <w:t>As the window size increases, the number of packets sent increases thus decreasing the transmission delay. But, after window size of 16 the transmission delay starts to increase again</w:t>
      </w:r>
      <w:r w:rsidR="00551980">
        <w:t xml:space="preserve"> as the Go-Back-N protocol retransmits the entire window when there is packet loss. As the window size increases and when there is a packet loss, the number of packets to retransmit also increases thus increasing the transmission delay.</w:t>
      </w:r>
    </w:p>
    <w:p w:rsidR="00FB636F" w:rsidRPr="00E06056" w:rsidRDefault="00E06056">
      <w:pPr>
        <w:rPr>
          <w:sz w:val="24"/>
        </w:rPr>
      </w:pPr>
      <w:r w:rsidRPr="00E06056">
        <w:rPr>
          <w:b/>
          <w:sz w:val="24"/>
        </w:rPr>
        <w:lastRenderedPageBreak/>
        <w:t xml:space="preserve">Task 2: </w:t>
      </w:r>
      <w:r w:rsidR="00B677B9" w:rsidRPr="00E06056">
        <w:rPr>
          <w:b/>
          <w:sz w:val="24"/>
        </w:rPr>
        <w:t>Effect of MSS:</w:t>
      </w:r>
    </w:p>
    <w:p w:rsidR="00DF5BE4" w:rsidRDefault="00DF5BE4" w:rsidP="00DF5BE4">
      <w:pPr>
        <w:rPr>
          <w:b/>
        </w:rPr>
      </w:pPr>
      <w:r>
        <w:rPr>
          <w:b/>
        </w:rPr>
        <w:t>Values</w:t>
      </w:r>
      <w:r w:rsidR="00ED3588">
        <w:rPr>
          <w:b/>
        </w:rPr>
        <w:t xml:space="preserve"> Considered</w:t>
      </w:r>
      <w:r>
        <w:rPr>
          <w:b/>
        </w:rPr>
        <w:t>:</w:t>
      </w:r>
    </w:p>
    <w:tbl>
      <w:tblPr>
        <w:tblStyle w:val="TableGrid"/>
        <w:tblW w:w="9351" w:type="dxa"/>
        <w:jc w:val="center"/>
        <w:tblLook w:val="04A0"/>
      </w:tblPr>
      <w:tblGrid>
        <w:gridCol w:w="2337"/>
        <w:gridCol w:w="2338"/>
        <w:gridCol w:w="2338"/>
        <w:gridCol w:w="2338"/>
      </w:tblGrid>
      <w:tr w:rsidR="00092D1F" w:rsidTr="00092D1F">
        <w:trPr>
          <w:jc w:val="center"/>
        </w:trPr>
        <w:tc>
          <w:tcPr>
            <w:tcW w:w="2337" w:type="dxa"/>
          </w:tcPr>
          <w:p w:rsidR="00092D1F" w:rsidRPr="004203A1" w:rsidRDefault="00092D1F" w:rsidP="00092D1F">
            <w:pPr>
              <w:jc w:val="center"/>
              <w:rPr>
                <w:b/>
              </w:rPr>
            </w:pPr>
            <w:r>
              <w:rPr>
                <w:b/>
              </w:rPr>
              <w:t>Window Size (N)</w:t>
            </w:r>
          </w:p>
        </w:tc>
        <w:tc>
          <w:tcPr>
            <w:tcW w:w="2338" w:type="dxa"/>
          </w:tcPr>
          <w:p w:rsidR="00092D1F" w:rsidRPr="004203A1" w:rsidRDefault="00092D1F" w:rsidP="00092D1F">
            <w:pPr>
              <w:jc w:val="center"/>
              <w:rPr>
                <w:b/>
              </w:rPr>
            </w:pPr>
            <w:r>
              <w:rPr>
                <w:b/>
              </w:rPr>
              <w:t>Probability</w:t>
            </w:r>
          </w:p>
        </w:tc>
        <w:tc>
          <w:tcPr>
            <w:tcW w:w="2338" w:type="dxa"/>
          </w:tcPr>
          <w:p w:rsidR="00092D1F" w:rsidRPr="004203A1" w:rsidRDefault="00092D1F" w:rsidP="00092D1F">
            <w:pPr>
              <w:jc w:val="center"/>
              <w:rPr>
                <w:b/>
              </w:rPr>
            </w:pPr>
            <w:r>
              <w:rPr>
                <w:b/>
              </w:rPr>
              <w:t>MSS</w:t>
            </w:r>
          </w:p>
        </w:tc>
        <w:tc>
          <w:tcPr>
            <w:tcW w:w="2338" w:type="dxa"/>
          </w:tcPr>
          <w:p w:rsidR="00092D1F" w:rsidRPr="004203A1" w:rsidRDefault="00092D1F" w:rsidP="00092D1F">
            <w:pPr>
              <w:jc w:val="center"/>
              <w:rPr>
                <w:b/>
              </w:rPr>
            </w:pPr>
            <w:r>
              <w:rPr>
                <w:b/>
              </w:rPr>
              <w:t xml:space="preserve">Average Delay </w:t>
            </w:r>
            <w:r>
              <w:rPr>
                <w:b/>
              </w:rPr>
              <w:br/>
              <w:t>(in seconds)</w:t>
            </w:r>
          </w:p>
        </w:tc>
      </w:tr>
      <w:tr w:rsidR="00092D1F" w:rsidTr="00092D1F">
        <w:trPr>
          <w:jc w:val="center"/>
        </w:trPr>
        <w:tc>
          <w:tcPr>
            <w:tcW w:w="2337" w:type="dxa"/>
          </w:tcPr>
          <w:p w:rsidR="00092D1F" w:rsidRPr="0025416B" w:rsidRDefault="00092D1F" w:rsidP="00092D1F">
            <w:pPr>
              <w:jc w:val="center"/>
            </w:pPr>
            <w:r>
              <w:t>64</w:t>
            </w:r>
          </w:p>
        </w:tc>
        <w:tc>
          <w:tcPr>
            <w:tcW w:w="2338" w:type="dxa"/>
          </w:tcPr>
          <w:p w:rsidR="00092D1F" w:rsidRPr="0025416B" w:rsidRDefault="00092D1F" w:rsidP="00092D1F">
            <w:pPr>
              <w:jc w:val="center"/>
            </w:pPr>
            <w:r>
              <w:t>0.05</w:t>
            </w:r>
          </w:p>
        </w:tc>
        <w:tc>
          <w:tcPr>
            <w:tcW w:w="2338" w:type="dxa"/>
          </w:tcPr>
          <w:p w:rsidR="00092D1F" w:rsidRPr="0025416B" w:rsidRDefault="00092D1F" w:rsidP="00092D1F">
            <w:pPr>
              <w:jc w:val="center"/>
            </w:pPr>
            <w:r>
              <w:t>100</w:t>
            </w:r>
          </w:p>
        </w:tc>
        <w:tc>
          <w:tcPr>
            <w:tcW w:w="2338" w:type="dxa"/>
          </w:tcPr>
          <w:p w:rsidR="00092D1F" w:rsidRPr="0025416B" w:rsidRDefault="00D33346" w:rsidP="00092D1F">
            <w:pPr>
              <w:jc w:val="center"/>
            </w:pPr>
            <w:r>
              <w:t>879.6</w:t>
            </w:r>
          </w:p>
        </w:tc>
      </w:tr>
      <w:tr w:rsidR="00092D1F" w:rsidTr="00092D1F">
        <w:trPr>
          <w:jc w:val="center"/>
        </w:trPr>
        <w:tc>
          <w:tcPr>
            <w:tcW w:w="2337" w:type="dxa"/>
          </w:tcPr>
          <w:p w:rsidR="00092D1F" w:rsidRPr="0025416B" w:rsidRDefault="00092D1F" w:rsidP="00092D1F">
            <w:pPr>
              <w:jc w:val="center"/>
            </w:pPr>
            <w:r>
              <w:t>64</w:t>
            </w:r>
          </w:p>
        </w:tc>
        <w:tc>
          <w:tcPr>
            <w:tcW w:w="2338" w:type="dxa"/>
          </w:tcPr>
          <w:p w:rsidR="00092D1F" w:rsidRPr="0025416B" w:rsidRDefault="00092D1F" w:rsidP="00092D1F">
            <w:pPr>
              <w:jc w:val="center"/>
            </w:pPr>
            <w:r>
              <w:t>0.05</w:t>
            </w:r>
          </w:p>
        </w:tc>
        <w:tc>
          <w:tcPr>
            <w:tcW w:w="2338" w:type="dxa"/>
          </w:tcPr>
          <w:p w:rsidR="00092D1F" w:rsidRPr="0025416B" w:rsidRDefault="00092D1F" w:rsidP="00092D1F">
            <w:pPr>
              <w:jc w:val="center"/>
            </w:pPr>
            <w:r>
              <w:t>200</w:t>
            </w:r>
          </w:p>
        </w:tc>
        <w:tc>
          <w:tcPr>
            <w:tcW w:w="2338" w:type="dxa"/>
          </w:tcPr>
          <w:p w:rsidR="00092D1F" w:rsidRPr="0025416B" w:rsidRDefault="00D33346" w:rsidP="00092D1F">
            <w:pPr>
              <w:jc w:val="center"/>
            </w:pPr>
            <w:r>
              <w:t>826.4</w:t>
            </w:r>
          </w:p>
        </w:tc>
      </w:tr>
      <w:tr w:rsidR="00092D1F" w:rsidTr="00092D1F">
        <w:trPr>
          <w:jc w:val="center"/>
        </w:trPr>
        <w:tc>
          <w:tcPr>
            <w:tcW w:w="2337" w:type="dxa"/>
          </w:tcPr>
          <w:p w:rsidR="00092D1F" w:rsidRPr="0025416B" w:rsidRDefault="00092D1F" w:rsidP="00092D1F">
            <w:pPr>
              <w:jc w:val="center"/>
            </w:pPr>
            <w:r>
              <w:t>64</w:t>
            </w:r>
          </w:p>
        </w:tc>
        <w:tc>
          <w:tcPr>
            <w:tcW w:w="2338" w:type="dxa"/>
          </w:tcPr>
          <w:p w:rsidR="00092D1F" w:rsidRPr="0025416B" w:rsidRDefault="00092D1F" w:rsidP="00092D1F">
            <w:pPr>
              <w:jc w:val="center"/>
            </w:pPr>
            <w:r>
              <w:t>0.05</w:t>
            </w:r>
          </w:p>
        </w:tc>
        <w:tc>
          <w:tcPr>
            <w:tcW w:w="2338" w:type="dxa"/>
          </w:tcPr>
          <w:p w:rsidR="00092D1F" w:rsidRPr="0025416B" w:rsidRDefault="00092D1F" w:rsidP="00092D1F">
            <w:pPr>
              <w:jc w:val="center"/>
            </w:pPr>
            <w:r>
              <w:t>300</w:t>
            </w:r>
          </w:p>
        </w:tc>
        <w:tc>
          <w:tcPr>
            <w:tcW w:w="2338" w:type="dxa"/>
          </w:tcPr>
          <w:p w:rsidR="00092D1F" w:rsidRPr="0025416B" w:rsidRDefault="00D33346" w:rsidP="00092D1F">
            <w:pPr>
              <w:jc w:val="center"/>
            </w:pPr>
            <w:r>
              <w:t>465.0</w:t>
            </w:r>
          </w:p>
        </w:tc>
      </w:tr>
      <w:tr w:rsidR="00092D1F" w:rsidTr="00092D1F">
        <w:trPr>
          <w:jc w:val="center"/>
        </w:trPr>
        <w:tc>
          <w:tcPr>
            <w:tcW w:w="2337" w:type="dxa"/>
          </w:tcPr>
          <w:p w:rsidR="00092D1F" w:rsidRPr="0025416B" w:rsidRDefault="00092D1F" w:rsidP="00092D1F">
            <w:pPr>
              <w:jc w:val="center"/>
            </w:pPr>
            <w:r>
              <w:t>64</w:t>
            </w:r>
          </w:p>
        </w:tc>
        <w:tc>
          <w:tcPr>
            <w:tcW w:w="2338" w:type="dxa"/>
          </w:tcPr>
          <w:p w:rsidR="00092D1F" w:rsidRPr="0025416B" w:rsidRDefault="00092D1F" w:rsidP="00092D1F">
            <w:pPr>
              <w:jc w:val="center"/>
            </w:pPr>
            <w:r>
              <w:t>0.05</w:t>
            </w:r>
          </w:p>
        </w:tc>
        <w:tc>
          <w:tcPr>
            <w:tcW w:w="2338" w:type="dxa"/>
          </w:tcPr>
          <w:p w:rsidR="00092D1F" w:rsidRPr="0025416B" w:rsidRDefault="00092D1F" w:rsidP="00092D1F">
            <w:pPr>
              <w:jc w:val="center"/>
            </w:pPr>
            <w:r>
              <w:t>400</w:t>
            </w:r>
          </w:p>
        </w:tc>
        <w:tc>
          <w:tcPr>
            <w:tcW w:w="2338" w:type="dxa"/>
          </w:tcPr>
          <w:p w:rsidR="00092D1F" w:rsidRPr="0025416B" w:rsidRDefault="00D33346" w:rsidP="00092D1F">
            <w:pPr>
              <w:jc w:val="center"/>
            </w:pPr>
            <w:r>
              <w:t>390.9</w:t>
            </w:r>
          </w:p>
        </w:tc>
      </w:tr>
      <w:tr w:rsidR="00092D1F" w:rsidTr="00092D1F">
        <w:trPr>
          <w:jc w:val="center"/>
        </w:trPr>
        <w:tc>
          <w:tcPr>
            <w:tcW w:w="2337" w:type="dxa"/>
          </w:tcPr>
          <w:p w:rsidR="00092D1F" w:rsidRPr="0025416B" w:rsidRDefault="00092D1F" w:rsidP="00092D1F">
            <w:pPr>
              <w:jc w:val="center"/>
            </w:pPr>
            <w:r>
              <w:t>64</w:t>
            </w:r>
          </w:p>
        </w:tc>
        <w:tc>
          <w:tcPr>
            <w:tcW w:w="2338" w:type="dxa"/>
          </w:tcPr>
          <w:p w:rsidR="00092D1F" w:rsidRPr="0025416B" w:rsidRDefault="00092D1F" w:rsidP="00092D1F">
            <w:pPr>
              <w:jc w:val="center"/>
            </w:pPr>
            <w:r>
              <w:t>0.05</w:t>
            </w:r>
          </w:p>
        </w:tc>
        <w:tc>
          <w:tcPr>
            <w:tcW w:w="2338" w:type="dxa"/>
          </w:tcPr>
          <w:p w:rsidR="00092D1F" w:rsidRPr="0025416B" w:rsidRDefault="00092D1F" w:rsidP="00092D1F">
            <w:pPr>
              <w:jc w:val="center"/>
            </w:pPr>
            <w:r>
              <w:t>500</w:t>
            </w:r>
          </w:p>
        </w:tc>
        <w:tc>
          <w:tcPr>
            <w:tcW w:w="2338" w:type="dxa"/>
          </w:tcPr>
          <w:p w:rsidR="00092D1F" w:rsidRPr="0025416B" w:rsidRDefault="00D33346" w:rsidP="00092D1F">
            <w:pPr>
              <w:jc w:val="center"/>
            </w:pPr>
            <w:r>
              <w:t>381.2</w:t>
            </w:r>
          </w:p>
        </w:tc>
      </w:tr>
      <w:tr w:rsidR="00092D1F" w:rsidTr="00092D1F">
        <w:trPr>
          <w:jc w:val="center"/>
        </w:trPr>
        <w:tc>
          <w:tcPr>
            <w:tcW w:w="2337" w:type="dxa"/>
          </w:tcPr>
          <w:p w:rsidR="00092D1F" w:rsidRPr="0025416B" w:rsidRDefault="00092D1F" w:rsidP="00092D1F">
            <w:pPr>
              <w:jc w:val="center"/>
            </w:pPr>
            <w:r>
              <w:t>64</w:t>
            </w:r>
          </w:p>
        </w:tc>
        <w:tc>
          <w:tcPr>
            <w:tcW w:w="2338" w:type="dxa"/>
          </w:tcPr>
          <w:p w:rsidR="00092D1F" w:rsidRPr="0025416B" w:rsidRDefault="00092D1F" w:rsidP="00092D1F">
            <w:pPr>
              <w:jc w:val="center"/>
            </w:pPr>
            <w:r>
              <w:t>0.05</w:t>
            </w:r>
          </w:p>
        </w:tc>
        <w:tc>
          <w:tcPr>
            <w:tcW w:w="2338" w:type="dxa"/>
          </w:tcPr>
          <w:p w:rsidR="00092D1F" w:rsidRPr="0025416B" w:rsidRDefault="00092D1F" w:rsidP="00092D1F">
            <w:pPr>
              <w:jc w:val="center"/>
            </w:pPr>
            <w:r>
              <w:t>600</w:t>
            </w:r>
          </w:p>
        </w:tc>
        <w:tc>
          <w:tcPr>
            <w:tcW w:w="2338" w:type="dxa"/>
          </w:tcPr>
          <w:p w:rsidR="00092D1F" w:rsidRPr="0025416B" w:rsidRDefault="00D33346" w:rsidP="00092D1F">
            <w:pPr>
              <w:jc w:val="center"/>
            </w:pPr>
            <w:r>
              <w:t>360.8</w:t>
            </w:r>
          </w:p>
        </w:tc>
      </w:tr>
      <w:tr w:rsidR="00092D1F" w:rsidTr="00092D1F">
        <w:trPr>
          <w:jc w:val="center"/>
        </w:trPr>
        <w:tc>
          <w:tcPr>
            <w:tcW w:w="2337" w:type="dxa"/>
          </w:tcPr>
          <w:p w:rsidR="00092D1F" w:rsidRPr="0025416B" w:rsidRDefault="00092D1F" w:rsidP="00092D1F">
            <w:pPr>
              <w:jc w:val="center"/>
            </w:pPr>
            <w:r>
              <w:t>64</w:t>
            </w:r>
          </w:p>
        </w:tc>
        <w:tc>
          <w:tcPr>
            <w:tcW w:w="2338" w:type="dxa"/>
          </w:tcPr>
          <w:p w:rsidR="00092D1F" w:rsidRPr="0025416B" w:rsidRDefault="00092D1F" w:rsidP="00092D1F">
            <w:pPr>
              <w:jc w:val="center"/>
            </w:pPr>
            <w:r>
              <w:t>0.05</w:t>
            </w:r>
          </w:p>
        </w:tc>
        <w:tc>
          <w:tcPr>
            <w:tcW w:w="2338" w:type="dxa"/>
          </w:tcPr>
          <w:p w:rsidR="00092D1F" w:rsidRPr="0025416B" w:rsidRDefault="00092D1F" w:rsidP="00092D1F">
            <w:pPr>
              <w:jc w:val="center"/>
            </w:pPr>
            <w:r>
              <w:t>700</w:t>
            </w:r>
          </w:p>
        </w:tc>
        <w:tc>
          <w:tcPr>
            <w:tcW w:w="2338" w:type="dxa"/>
          </w:tcPr>
          <w:p w:rsidR="00092D1F" w:rsidRPr="0025416B" w:rsidRDefault="00D33346" w:rsidP="00092D1F">
            <w:pPr>
              <w:jc w:val="center"/>
            </w:pPr>
            <w:r>
              <w:t>324.8</w:t>
            </w:r>
          </w:p>
        </w:tc>
      </w:tr>
      <w:tr w:rsidR="00092D1F" w:rsidTr="00092D1F">
        <w:trPr>
          <w:jc w:val="center"/>
        </w:trPr>
        <w:tc>
          <w:tcPr>
            <w:tcW w:w="2337" w:type="dxa"/>
          </w:tcPr>
          <w:p w:rsidR="00092D1F" w:rsidRDefault="00092D1F" w:rsidP="00092D1F">
            <w:pPr>
              <w:jc w:val="center"/>
            </w:pPr>
            <w:r>
              <w:t>64</w:t>
            </w:r>
          </w:p>
        </w:tc>
        <w:tc>
          <w:tcPr>
            <w:tcW w:w="2338" w:type="dxa"/>
          </w:tcPr>
          <w:p w:rsidR="00092D1F" w:rsidRPr="0025416B" w:rsidRDefault="00092D1F" w:rsidP="00092D1F">
            <w:pPr>
              <w:jc w:val="center"/>
            </w:pPr>
            <w:r>
              <w:t>0.05</w:t>
            </w:r>
          </w:p>
        </w:tc>
        <w:tc>
          <w:tcPr>
            <w:tcW w:w="2338" w:type="dxa"/>
          </w:tcPr>
          <w:p w:rsidR="00092D1F" w:rsidRDefault="00092D1F" w:rsidP="00092D1F">
            <w:pPr>
              <w:jc w:val="center"/>
            </w:pPr>
            <w:r>
              <w:t>800</w:t>
            </w:r>
          </w:p>
        </w:tc>
        <w:tc>
          <w:tcPr>
            <w:tcW w:w="2338" w:type="dxa"/>
          </w:tcPr>
          <w:p w:rsidR="00092D1F" w:rsidRPr="0025416B" w:rsidRDefault="00D33346" w:rsidP="00092D1F">
            <w:pPr>
              <w:jc w:val="center"/>
            </w:pPr>
            <w:r>
              <w:t>261.7</w:t>
            </w:r>
          </w:p>
        </w:tc>
      </w:tr>
      <w:tr w:rsidR="00092D1F" w:rsidTr="00092D1F">
        <w:trPr>
          <w:jc w:val="center"/>
        </w:trPr>
        <w:tc>
          <w:tcPr>
            <w:tcW w:w="2337" w:type="dxa"/>
          </w:tcPr>
          <w:p w:rsidR="00092D1F" w:rsidRDefault="00092D1F" w:rsidP="00092D1F">
            <w:pPr>
              <w:jc w:val="center"/>
            </w:pPr>
            <w:r>
              <w:t>64</w:t>
            </w:r>
          </w:p>
        </w:tc>
        <w:tc>
          <w:tcPr>
            <w:tcW w:w="2338" w:type="dxa"/>
          </w:tcPr>
          <w:p w:rsidR="00092D1F" w:rsidRPr="0025416B" w:rsidRDefault="00092D1F" w:rsidP="00092D1F">
            <w:pPr>
              <w:jc w:val="center"/>
            </w:pPr>
            <w:r>
              <w:t>0.05</w:t>
            </w:r>
          </w:p>
        </w:tc>
        <w:tc>
          <w:tcPr>
            <w:tcW w:w="2338" w:type="dxa"/>
          </w:tcPr>
          <w:p w:rsidR="00092D1F" w:rsidRDefault="00092D1F" w:rsidP="00092D1F">
            <w:pPr>
              <w:jc w:val="center"/>
            </w:pPr>
            <w:r>
              <w:t>900</w:t>
            </w:r>
          </w:p>
        </w:tc>
        <w:tc>
          <w:tcPr>
            <w:tcW w:w="2338" w:type="dxa"/>
          </w:tcPr>
          <w:p w:rsidR="00092D1F" w:rsidRPr="0025416B" w:rsidRDefault="00D33346" w:rsidP="00092D1F">
            <w:pPr>
              <w:jc w:val="center"/>
            </w:pPr>
            <w:r>
              <w:t>108.9</w:t>
            </w:r>
          </w:p>
        </w:tc>
      </w:tr>
      <w:tr w:rsidR="00092D1F" w:rsidTr="00092D1F">
        <w:trPr>
          <w:jc w:val="center"/>
        </w:trPr>
        <w:tc>
          <w:tcPr>
            <w:tcW w:w="2337" w:type="dxa"/>
          </w:tcPr>
          <w:p w:rsidR="00092D1F" w:rsidRDefault="00092D1F" w:rsidP="00092D1F">
            <w:pPr>
              <w:jc w:val="center"/>
            </w:pPr>
            <w:r>
              <w:t>64</w:t>
            </w:r>
          </w:p>
        </w:tc>
        <w:tc>
          <w:tcPr>
            <w:tcW w:w="2338" w:type="dxa"/>
          </w:tcPr>
          <w:p w:rsidR="00092D1F" w:rsidRPr="0025416B" w:rsidRDefault="00092D1F" w:rsidP="00092D1F">
            <w:pPr>
              <w:jc w:val="center"/>
            </w:pPr>
            <w:r>
              <w:t>0.05</w:t>
            </w:r>
          </w:p>
        </w:tc>
        <w:tc>
          <w:tcPr>
            <w:tcW w:w="2338" w:type="dxa"/>
          </w:tcPr>
          <w:p w:rsidR="00092D1F" w:rsidRDefault="00092D1F" w:rsidP="00092D1F">
            <w:pPr>
              <w:jc w:val="center"/>
            </w:pPr>
            <w:r>
              <w:t>1000</w:t>
            </w:r>
          </w:p>
        </w:tc>
        <w:tc>
          <w:tcPr>
            <w:tcW w:w="2338" w:type="dxa"/>
          </w:tcPr>
          <w:p w:rsidR="00092D1F" w:rsidRPr="0025416B" w:rsidRDefault="00D33346" w:rsidP="00092D1F">
            <w:pPr>
              <w:jc w:val="center"/>
            </w:pPr>
            <w:r>
              <w:t>229.0</w:t>
            </w:r>
          </w:p>
        </w:tc>
      </w:tr>
    </w:tbl>
    <w:p w:rsidR="00DF5BE4" w:rsidRDefault="00DF5BE4" w:rsidP="00DF5BE4">
      <w:pPr>
        <w:rPr>
          <w:b/>
        </w:rPr>
      </w:pPr>
    </w:p>
    <w:p w:rsidR="002E0A29" w:rsidRPr="00B677B9" w:rsidRDefault="00DF5BE4">
      <w:pPr>
        <w:rPr>
          <w:b/>
        </w:rPr>
      </w:pPr>
      <w:r>
        <w:rPr>
          <w:b/>
        </w:rPr>
        <w:t xml:space="preserve">Graph: </w:t>
      </w:r>
      <w:r>
        <w:rPr>
          <w:b/>
        </w:rPr>
        <w:tab/>
      </w:r>
      <w:r>
        <w:rPr>
          <w:b/>
        </w:rPr>
        <w:tab/>
        <w:t>X-axis</w:t>
      </w:r>
      <w:r w:rsidR="00092D1F">
        <w:rPr>
          <w:b/>
        </w:rPr>
        <w:t>: MSS</w:t>
      </w:r>
      <w:r>
        <w:rPr>
          <w:b/>
        </w:rPr>
        <w:tab/>
      </w:r>
      <w:r>
        <w:rPr>
          <w:b/>
        </w:rPr>
        <w:tab/>
        <w:t>Y-axis: Average Delay (in seconds)</w:t>
      </w:r>
    </w:p>
    <w:p w:rsidR="00FB636F" w:rsidRDefault="006E518A">
      <w:r>
        <w:rPr>
          <w:noProof/>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677B9" w:rsidRDefault="00B677B9"/>
    <w:p w:rsidR="009604B8" w:rsidRDefault="008C769B">
      <w:r>
        <w:t>In the above graph, we record the readings starting from 100 bytes per packet i.e. MSS=100. This means that more packets are transferred in total. When transferring more packets, it is possible that more number of packets are lost which in turn leads to more retransmissions. When the number of retransmissions increase, it leads to more delay in transmission of data. When MSS increases gradually to 1000 bytes, the number of packets to transit decreases which decreases the transmission delay as there will be less number of retransmissions. Thus, with increasing MSS, the transmission delay decreases.</w:t>
      </w:r>
    </w:p>
    <w:p w:rsidR="00ED3588" w:rsidRDefault="00ED3588">
      <w:pPr>
        <w:rPr>
          <w:b/>
        </w:rPr>
      </w:pPr>
    </w:p>
    <w:p w:rsidR="00ED3588" w:rsidRDefault="00ED3588">
      <w:pPr>
        <w:rPr>
          <w:b/>
        </w:rPr>
      </w:pPr>
    </w:p>
    <w:p w:rsidR="00B677B9" w:rsidRPr="009604B8" w:rsidRDefault="00ED7DC0">
      <w:r w:rsidRPr="00ED7DC0">
        <w:rPr>
          <w:b/>
          <w:sz w:val="24"/>
        </w:rPr>
        <w:lastRenderedPageBreak/>
        <w:t xml:space="preserve">Task 3: </w:t>
      </w:r>
      <w:r w:rsidR="00B677B9" w:rsidRPr="00ED7DC0">
        <w:rPr>
          <w:b/>
          <w:sz w:val="24"/>
        </w:rPr>
        <w:t>Effect of Probability:</w:t>
      </w:r>
    </w:p>
    <w:p w:rsidR="004203A1" w:rsidRDefault="00E91BB9">
      <w:pPr>
        <w:rPr>
          <w:b/>
        </w:rPr>
      </w:pPr>
      <w:r>
        <w:rPr>
          <w:b/>
        </w:rPr>
        <w:t>Values</w:t>
      </w:r>
      <w:r w:rsidR="00ED3588">
        <w:rPr>
          <w:b/>
        </w:rPr>
        <w:t xml:space="preserve"> Considered</w:t>
      </w:r>
      <w:r>
        <w:rPr>
          <w:b/>
        </w:rPr>
        <w:t>:</w:t>
      </w:r>
    </w:p>
    <w:tbl>
      <w:tblPr>
        <w:tblStyle w:val="TableGrid"/>
        <w:tblW w:w="0" w:type="auto"/>
        <w:jc w:val="center"/>
        <w:tblLook w:val="04A0"/>
      </w:tblPr>
      <w:tblGrid>
        <w:gridCol w:w="2337"/>
        <w:gridCol w:w="2337"/>
        <w:gridCol w:w="2338"/>
        <w:gridCol w:w="2338"/>
      </w:tblGrid>
      <w:tr w:rsidR="004203A1" w:rsidTr="004203A1">
        <w:trPr>
          <w:jc w:val="center"/>
        </w:trPr>
        <w:tc>
          <w:tcPr>
            <w:tcW w:w="2337" w:type="dxa"/>
          </w:tcPr>
          <w:p w:rsidR="004203A1" w:rsidRPr="004203A1" w:rsidRDefault="0025416B" w:rsidP="004203A1">
            <w:pPr>
              <w:jc w:val="center"/>
              <w:rPr>
                <w:b/>
              </w:rPr>
            </w:pPr>
            <w:r>
              <w:rPr>
                <w:b/>
              </w:rPr>
              <w:t>Window Size (N)</w:t>
            </w:r>
          </w:p>
        </w:tc>
        <w:tc>
          <w:tcPr>
            <w:tcW w:w="2337" w:type="dxa"/>
          </w:tcPr>
          <w:p w:rsidR="004203A1" w:rsidRPr="004203A1" w:rsidRDefault="0025416B" w:rsidP="004203A1">
            <w:pPr>
              <w:jc w:val="center"/>
              <w:rPr>
                <w:b/>
              </w:rPr>
            </w:pPr>
            <w:r>
              <w:rPr>
                <w:b/>
              </w:rPr>
              <w:t>MSS</w:t>
            </w:r>
          </w:p>
        </w:tc>
        <w:tc>
          <w:tcPr>
            <w:tcW w:w="2338" w:type="dxa"/>
          </w:tcPr>
          <w:p w:rsidR="004203A1" w:rsidRPr="004203A1" w:rsidRDefault="0025416B" w:rsidP="004203A1">
            <w:pPr>
              <w:jc w:val="center"/>
              <w:rPr>
                <w:b/>
              </w:rPr>
            </w:pPr>
            <w:r>
              <w:rPr>
                <w:b/>
              </w:rPr>
              <w:t>Probability</w:t>
            </w:r>
          </w:p>
        </w:tc>
        <w:tc>
          <w:tcPr>
            <w:tcW w:w="2338" w:type="dxa"/>
          </w:tcPr>
          <w:p w:rsidR="004203A1" w:rsidRPr="004203A1" w:rsidRDefault="0025416B" w:rsidP="004203A1">
            <w:pPr>
              <w:jc w:val="center"/>
              <w:rPr>
                <w:b/>
              </w:rPr>
            </w:pPr>
            <w:r>
              <w:rPr>
                <w:b/>
              </w:rPr>
              <w:t xml:space="preserve">Average Delay </w:t>
            </w:r>
            <w:r>
              <w:rPr>
                <w:b/>
              </w:rPr>
              <w:br/>
              <w:t>(in seconds)</w:t>
            </w:r>
          </w:p>
        </w:tc>
      </w:tr>
      <w:tr w:rsidR="004203A1" w:rsidTr="004203A1">
        <w:trPr>
          <w:jc w:val="center"/>
        </w:trPr>
        <w:tc>
          <w:tcPr>
            <w:tcW w:w="2337" w:type="dxa"/>
          </w:tcPr>
          <w:p w:rsidR="004203A1" w:rsidRPr="0025416B" w:rsidRDefault="0025416B" w:rsidP="004203A1">
            <w:pPr>
              <w:jc w:val="center"/>
            </w:pPr>
            <w:r>
              <w:t>64</w:t>
            </w:r>
          </w:p>
        </w:tc>
        <w:tc>
          <w:tcPr>
            <w:tcW w:w="2337" w:type="dxa"/>
          </w:tcPr>
          <w:p w:rsidR="004203A1" w:rsidRPr="0025416B" w:rsidRDefault="0025416B" w:rsidP="004203A1">
            <w:pPr>
              <w:jc w:val="center"/>
            </w:pPr>
            <w:r>
              <w:t>500</w:t>
            </w:r>
          </w:p>
        </w:tc>
        <w:tc>
          <w:tcPr>
            <w:tcW w:w="2338" w:type="dxa"/>
          </w:tcPr>
          <w:p w:rsidR="004203A1" w:rsidRPr="0025416B" w:rsidRDefault="0025416B" w:rsidP="004203A1">
            <w:pPr>
              <w:jc w:val="center"/>
            </w:pPr>
            <w:r>
              <w:t>0.01</w:t>
            </w:r>
          </w:p>
        </w:tc>
        <w:tc>
          <w:tcPr>
            <w:tcW w:w="2338" w:type="dxa"/>
          </w:tcPr>
          <w:p w:rsidR="004203A1" w:rsidRPr="0025416B" w:rsidRDefault="0025416B" w:rsidP="004203A1">
            <w:pPr>
              <w:jc w:val="center"/>
            </w:pPr>
            <w:r>
              <w:t>189.6</w:t>
            </w:r>
          </w:p>
        </w:tc>
      </w:tr>
      <w:tr w:rsidR="004203A1" w:rsidTr="004203A1">
        <w:trPr>
          <w:jc w:val="center"/>
        </w:trPr>
        <w:tc>
          <w:tcPr>
            <w:tcW w:w="2337" w:type="dxa"/>
          </w:tcPr>
          <w:p w:rsidR="004203A1" w:rsidRPr="0025416B" w:rsidRDefault="0025416B" w:rsidP="004203A1">
            <w:pPr>
              <w:jc w:val="center"/>
            </w:pPr>
            <w:r>
              <w:t>64</w:t>
            </w:r>
          </w:p>
        </w:tc>
        <w:tc>
          <w:tcPr>
            <w:tcW w:w="2337" w:type="dxa"/>
          </w:tcPr>
          <w:p w:rsidR="004203A1" w:rsidRPr="0025416B" w:rsidRDefault="0025416B" w:rsidP="004203A1">
            <w:pPr>
              <w:jc w:val="center"/>
            </w:pPr>
            <w:r>
              <w:t>500</w:t>
            </w:r>
          </w:p>
        </w:tc>
        <w:tc>
          <w:tcPr>
            <w:tcW w:w="2338" w:type="dxa"/>
          </w:tcPr>
          <w:p w:rsidR="004203A1" w:rsidRPr="0025416B" w:rsidRDefault="0025416B" w:rsidP="004203A1">
            <w:pPr>
              <w:jc w:val="center"/>
            </w:pPr>
            <w:r>
              <w:t>0.02</w:t>
            </w:r>
          </w:p>
        </w:tc>
        <w:tc>
          <w:tcPr>
            <w:tcW w:w="2338" w:type="dxa"/>
          </w:tcPr>
          <w:p w:rsidR="004203A1" w:rsidRPr="0025416B" w:rsidRDefault="0025416B" w:rsidP="004203A1">
            <w:pPr>
              <w:jc w:val="center"/>
            </w:pPr>
            <w:r>
              <w:t>222.6</w:t>
            </w:r>
          </w:p>
        </w:tc>
      </w:tr>
      <w:tr w:rsidR="004203A1" w:rsidTr="004203A1">
        <w:trPr>
          <w:jc w:val="center"/>
        </w:trPr>
        <w:tc>
          <w:tcPr>
            <w:tcW w:w="2337" w:type="dxa"/>
          </w:tcPr>
          <w:p w:rsidR="004203A1" w:rsidRPr="0025416B" w:rsidRDefault="0025416B" w:rsidP="004203A1">
            <w:pPr>
              <w:jc w:val="center"/>
            </w:pPr>
            <w:r>
              <w:t>64</w:t>
            </w:r>
          </w:p>
        </w:tc>
        <w:tc>
          <w:tcPr>
            <w:tcW w:w="2337" w:type="dxa"/>
          </w:tcPr>
          <w:p w:rsidR="004203A1" w:rsidRPr="0025416B" w:rsidRDefault="0025416B" w:rsidP="004203A1">
            <w:pPr>
              <w:jc w:val="center"/>
            </w:pPr>
            <w:r>
              <w:t>500</w:t>
            </w:r>
          </w:p>
        </w:tc>
        <w:tc>
          <w:tcPr>
            <w:tcW w:w="2338" w:type="dxa"/>
          </w:tcPr>
          <w:p w:rsidR="004203A1" w:rsidRPr="0025416B" w:rsidRDefault="0025416B" w:rsidP="004203A1">
            <w:pPr>
              <w:jc w:val="center"/>
            </w:pPr>
            <w:r>
              <w:t>0.03</w:t>
            </w:r>
          </w:p>
        </w:tc>
        <w:tc>
          <w:tcPr>
            <w:tcW w:w="2338" w:type="dxa"/>
          </w:tcPr>
          <w:p w:rsidR="004203A1" w:rsidRPr="0025416B" w:rsidRDefault="0025416B" w:rsidP="004203A1">
            <w:pPr>
              <w:jc w:val="center"/>
            </w:pPr>
            <w:r>
              <w:t>140.2</w:t>
            </w:r>
          </w:p>
        </w:tc>
      </w:tr>
      <w:tr w:rsidR="004203A1" w:rsidTr="004203A1">
        <w:trPr>
          <w:jc w:val="center"/>
        </w:trPr>
        <w:tc>
          <w:tcPr>
            <w:tcW w:w="2337" w:type="dxa"/>
          </w:tcPr>
          <w:p w:rsidR="004203A1" w:rsidRPr="0025416B" w:rsidRDefault="0025416B" w:rsidP="004203A1">
            <w:pPr>
              <w:jc w:val="center"/>
            </w:pPr>
            <w:r>
              <w:t>64</w:t>
            </w:r>
          </w:p>
        </w:tc>
        <w:tc>
          <w:tcPr>
            <w:tcW w:w="2337" w:type="dxa"/>
          </w:tcPr>
          <w:p w:rsidR="004203A1" w:rsidRPr="0025416B" w:rsidRDefault="0025416B" w:rsidP="004203A1">
            <w:pPr>
              <w:jc w:val="center"/>
            </w:pPr>
            <w:r>
              <w:t>500</w:t>
            </w:r>
          </w:p>
        </w:tc>
        <w:tc>
          <w:tcPr>
            <w:tcW w:w="2338" w:type="dxa"/>
          </w:tcPr>
          <w:p w:rsidR="004203A1" w:rsidRPr="0025416B" w:rsidRDefault="0025416B" w:rsidP="004203A1">
            <w:pPr>
              <w:jc w:val="center"/>
            </w:pPr>
            <w:r>
              <w:t>0.04</w:t>
            </w:r>
          </w:p>
        </w:tc>
        <w:tc>
          <w:tcPr>
            <w:tcW w:w="2338" w:type="dxa"/>
          </w:tcPr>
          <w:p w:rsidR="004203A1" w:rsidRPr="0025416B" w:rsidRDefault="0025416B" w:rsidP="004203A1">
            <w:pPr>
              <w:jc w:val="center"/>
            </w:pPr>
            <w:r>
              <w:t>261.5</w:t>
            </w:r>
          </w:p>
        </w:tc>
      </w:tr>
      <w:tr w:rsidR="004203A1" w:rsidTr="004203A1">
        <w:trPr>
          <w:jc w:val="center"/>
        </w:trPr>
        <w:tc>
          <w:tcPr>
            <w:tcW w:w="2337" w:type="dxa"/>
          </w:tcPr>
          <w:p w:rsidR="004203A1" w:rsidRPr="0025416B" w:rsidRDefault="0025416B" w:rsidP="004203A1">
            <w:pPr>
              <w:jc w:val="center"/>
            </w:pPr>
            <w:r>
              <w:t>64</w:t>
            </w:r>
          </w:p>
        </w:tc>
        <w:tc>
          <w:tcPr>
            <w:tcW w:w="2337" w:type="dxa"/>
          </w:tcPr>
          <w:p w:rsidR="004203A1" w:rsidRPr="0025416B" w:rsidRDefault="0025416B" w:rsidP="004203A1">
            <w:pPr>
              <w:jc w:val="center"/>
            </w:pPr>
            <w:r>
              <w:t>500</w:t>
            </w:r>
          </w:p>
        </w:tc>
        <w:tc>
          <w:tcPr>
            <w:tcW w:w="2338" w:type="dxa"/>
          </w:tcPr>
          <w:p w:rsidR="004203A1" w:rsidRPr="0025416B" w:rsidRDefault="0025416B" w:rsidP="004203A1">
            <w:pPr>
              <w:jc w:val="center"/>
            </w:pPr>
            <w:r>
              <w:t>0.05</w:t>
            </w:r>
          </w:p>
        </w:tc>
        <w:tc>
          <w:tcPr>
            <w:tcW w:w="2338" w:type="dxa"/>
          </w:tcPr>
          <w:p w:rsidR="004203A1" w:rsidRPr="0025416B" w:rsidRDefault="0025416B" w:rsidP="004203A1">
            <w:pPr>
              <w:jc w:val="center"/>
            </w:pPr>
            <w:r>
              <w:t>381.2</w:t>
            </w:r>
          </w:p>
        </w:tc>
      </w:tr>
      <w:tr w:rsidR="004203A1" w:rsidTr="004203A1">
        <w:trPr>
          <w:jc w:val="center"/>
        </w:trPr>
        <w:tc>
          <w:tcPr>
            <w:tcW w:w="2337" w:type="dxa"/>
          </w:tcPr>
          <w:p w:rsidR="004203A1" w:rsidRPr="0025416B" w:rsidRDefault="0025416B" w:rsidP="004203A1">
            <w:pPr>
              <w:jc w:val="center"/>
            </w:pPr>
            <w:r>
              <w:t>64</w:t>
            </w:r>
          </w:p>
        </w:tc>
        <w:tc>
          <w:tcPr>
            <w:tcW w:w="2337" w:type="dxa"/>
          </w:tcPr>
          <w:p w:rsidR="004203A1" w:rsidRPr="0025416B" w:rsidRDefault="0025416B" w:rsidP="004203A1">
            <w:pPr>
              <w:jc w:val="center"/>
            </w:pPr>
            <w:r>
              <w:t>500</w:t>
            </w:r>
          </w:p>
        </w:tc>
        <w:tc>
          <w:tcPr>
            <w:tcW w:w="2338" w:type="dxa"/>
          </w:tcPr>
          <w:p w:rsidR="004203A1" w:rsidRPr="0025416B" w:rsidRDefault="0025416B" w:rsidP="004203A1">
            <w:pPr>
              <w:jc w:val="center"/>
            </w:pPr>
            <w:r>
              <w:t>0.06</w:t>
            </w:r>
          </w:p>
        </w:tc>
        <w:tc>
          <w:tcPr>
            <w:tcW w:w="2338" w:type="dxa"/>
          </w:tcPr>
          <w:p w:rsidR="004203A1" w:rsidRPr="0025416B" w:rsidRDefault="0025416B" w:rsidP="004203A1">
            <w:pPr>
              <w:jc w:val="center"/>
            </w:pPr>
            <w:r>
              <w:t>398.8</w:t>
            </w:r>
          </w:p>
        </w:tc>
      </w:tr>
      <w:tr w:rsidR="004203A1" w:rsidTr="004203A1">
        <w:trPr>
          <w:jc w:val="center"/>
        </w:trPr>
        <w:tc>
          <w:tcPr>
            <w:tcW w:w="2337" w:type="dxa"/>
          </w:tcPr>
          <w:p w:rsidR="004203A1" w:rsidRPr="0025416B" w:rsidRDefault="0025416B" w:rsidP="004203A1">
            <w:pPr>
              <w:jc w:val="center"/>
            </w:pPr>
            <w:r>
              <w:t>64</w:t>
            </w:r>
          </w:p>
        </w:tc>
        <w:tc>
          <w:tcPr>
            <w:tcW w:w="2337" w:type="dxa"/>
          </w:tcPr>
          <w:p w:rsidR="004203A1" w:rsidRPr="0025416B" w:rsidRDefault="0025416B" w:rsidP="004203A1">
            <w:pPr>
              <w:jc w:val="center"/>
            </w:pPr>
            <w:r>
              <w:t>500</w:t>
            </w:r>
          </w:p>
        </w:tc>
        <w:tc>
          <w:tcPr>
            <w:tcW w:w="2338" w:type="dxa"/>
          </w:tcPr>
          <w:p w:rsidR="004203A1" w:rsidRPr="0025416B" w:rsidRDefault="0025416B" w:rsidP="004203A1">
            <w:pPr>
              <w:jc w:val="center"/>
            </w:pPr>
            <w:r>
              <w:t>0.07</w:t>
            </w:r>
          </w:p>
        </w:tc>
        <w:tc>
          <w:tcPr>
            <w:tcW w:w="2338" w:type="dxa"/>
          </w:tcPr>
          <w:p w:rsidR="0025416B" w:rsidRPr="0025416B" w:rsidRDefault="0025416B" w:rsidP="0025416B">
            <w:pPr>
              <w:jc w:val="center"/>
            </w:pPr>
            <w:r>
              <w:t>407.9</w:t>
            </w:r>
          </w:p>
        </w:tc>
      </w:tr>
      <w:tr w:rsidR="0025416B" w:rsidTr="004203A1">
        <w:trPr>
          <w:jc w:val="center"/>
        </w:trPr>
        <w:tc>
          <w:tcPr>
            <w:tcW w:w="2337" w:type="dxa"/>
          </w:tcPr>
          <w:p w:rsidR="0025416B" w:rsidRDefault="0025416B" w:rsidP="004203A1">
            <w:pPr>
              <w:jc w:val="center"/>
            </w:pPr>
            <w:r>
              <w:t>64</w:t>
            </w:r>
          </w:p>
        </w:tc>
        <w:tc>
          <w:tcPr>
            <w:tcW w:w="2337" w:type="dxa"/>
          </w:tcPr>
          <w:p w:rsidR="0025416B" w:rsidRDefault="0025416B" w:rsidP="004203A1">
            <w:pPr>
              <w:jc w:val="center"/>
            </w:pPr>
            <w:r>
              <w:t>500</w:t>
            </w:r>
          </w:p>
        </w:tc>
        <w:tc>
          <w:tcPr>
            <w:tcW w:w="2338" w:type="dxa"/>
          </w:tcPr>
          <w:p w:rsidR="0025416B" w:rsidRDefault="0025416B" w:rsidP="004203A1">
            <w:pPr>
              <w:jc w:val="center"/>
            </w:pPr>
            <w:r>
              <w:t>0.08</w:t>
            </w:r>
          </w:p>
        </w:tc>
        <w:tc>
          <w:tcPr>
            <w:tcW w:w="2338" w:type="dxa"/>
          </w:tcPr>
          <w:p w:rsidR="0025416B" w:rsidRPr="0025416B" w:rsidRDefault="0025416B" w:rsidP="0025416B">
            <w:pPr>
              <w:jc w:val="center"/>
            </w:pPr>
            <w:r>
              <w:t>418.7</w:t>
            </w:r>
          </w:p>
        </w:tc>
      </w:tr>
      <w:tr w:rsidR="0025416B" w:rsidTr="004203A1">
        <w:trPr>
          <w:jc w:val="center"/>
        </w:trPr>
        <w:tc>
          <w:tcPr>
            <w:tcW w:w="2337" w:type="dxa"/>
          </w:tcPr>
          <w:p w:rsidR="0025416B" w:rsidRDefault="0025416B" w:rsidP="004203A1">
            <w:pPr>
              <w:jc w:val="center"/>
            </w:pPr>
            <w:r>
              <w:t>64</w:t>
            </w:r>
          </w:p>
        </w:tc>
        <w:tc>
          <w:tcPr>
            <w:tcW w:w="2337" w:type="dxa"/>
          </w:tcPr>
          <w:p w:rsidR="0025416B" w:rsidRDefault="0025416B" w:rsidP="004203A1">
            <w:pPr>
              <w:jc w:val="center"/>
            </w:pPr>
            <w:r>
              <w:t>500</w:t>
            </w:r>
          </w:p>
        </w:tc>
        <w:tc>
          <w:tcPr>
            <w:tcW w:w="2338" w:type="dxa"/>
          </w:tcPr>
          <w:p w:rsidR="0025416B" w:rsidRDefault="0025416B" w:rsidP="004203A1">
            <w:pPr>
              <w:jc w:val="center"/>
            </w:pPr>
            <w:r>
              <w:t>0.09</w:t>
            </w:r>
          </w:p>
        </w:tc>
        <w:tc>
          <w:tcPr>
            <w:tcW w:w="2338" w:type="dxa"/>
          </w:tcPr>
          <w:p w:rsidR="0025416B" w:rsidRPr="0025416B" w:rsidRDefault="0025416B" w:rsidP="0025416B">
            <w:pPr>
              <w:jc w:val="center"/>
            </w:pPr>
            <w:r>
              <w:t>495.1</w:t>
            </w:r>
          </w:p>
        </w:tc>
      </w:tr>
      <w:tr w:rsidR="0025416B" w:rsidTr="004203A1">
        <w:trPr>
          <w:jc w:val="center"/>
        </w:trPr>
        <w:tc>
          <w:tcPr>
            <w:tcW w:w="2337" w:type="dxa"/>
          </w:tcPr>
          <w:p w:rsidR="0025416B" w:rsidRDefault="0025416B" w:rsidP="004203A1">
            <w:pPr>
              <w:jc w:val="center"/>
            </w:pPr>
            <w:r>
              <w:t>64</w:t>
            </w:r>
          </w:p>
        </w:tc>
        <w:tc>
          <w:tcPr>
            <w:tcW w:w="2337" w:type="dxa"/>
          </w:tcPr>
          <w:p w:rsidR="0025416B" w:rsidRDefault="0025416B" w:rsidP="004203A1">
            <w:pPr>
              <w:jc w:val="center"/>
            </w:pPr>
            <w:r>
              <w:t>500</w:t>
            </w:r>
          </w:p>
        </w:tc>
        <w:tc>
          <w:tcPr>
            <w:tcW w:w="2338" w:type="dxa"/>
          </w:tcPr>
          <w:p w:rsidR="0025416B" w:rsidRDefault="0025416B" w:rsidP="004203A1">
            <w:pPr>
              <w:jc w:val="center"/>
            </w:pPr>
            <w:r>
              <w:t>0.10</w:t>
            </w:r>
          </w:p>
        </w:tc>
        <w:tc>
          <w:tcPr>
            <w:tcW w:w="2338" w:type="dxa"/>
          </w:tcPr>
          <w:p w:rsidR="0025416B" w:rsidRPr="0025416B" w:rsidRDefault="0025416B" w:rsidP="0025416B">
            <w:pPr>
              <w:jc w:val="center"/>
            </w:pPr>
            <w:r>
              <w:t>587.6</w:t>
            </w:r>
          </w:p>
        </w:tc>
      </w:tr>
    </w:tbl>
    <w:p w:rsidR="004203A1" w:rsidRDefault="004203A1">
      <w:pPr>
        <w:rPr>
          <w:b/>
        </w:rPr>
      </w:pPr>
    </w:p>
    <w:p w:rsidR="008C769B" w:rsidRDefault="005E3151">
      <w:pPr>
        <w:rPr>
          <w:b/>
        </w:rPr>
      </w:pPr>
      <w:r>
        <w:rPr>
          <w:b/>
        </w:rPr>
        <w:t xml:space="preserve">Graph: </w:t>
      </w:r>
      <w:r>
        <w:rPr>
          <w:b/>
        </w:rPr>
        <w:tab/>
      </w:r>
      <w:r>
        <w:rPr>
          <w:b/>
        </w:rPr>
        <w:tab/>
        <w:t>X-axis</w:t>
      </w:r>
      <w:r w:rsidR="00E91BB9">
        <w:rPr>
          <w:b/>
        </w:rPr>
        <w:t>: Probability</w:t>
      </w:r>
      <w:r>
        <w:rPr>
          <w:b/>
        </w:rPr>
        <w:tab/>
      </w:r>
      <w:r>
        <w:rPr>
          <w:b/>
        </w:rPr>
        <w:tab/>
        <w:t>Y-axis: Average Delay (in seconds)</w:t>
      </w:r>
    </w:p>
    <w:p w:rsidR="00B677B9" w:rsidRPr="00B677B9" w:rsidRDefault="00EB1FB5">
      <w:r>
        <w:rPr>
          <w:noProof/>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E518A" w:rsidRDefault="006E518A"/>
    <w:p w:rsidR="006E518A" w:rsidRDefault="00525121">
      <w:r>
        <w:t>The above curve indicates that as the probability increases, the time for transmission increases. As the probability increases, more number of packets are dropped. This increases the number of packets to be retransmitted thus increasing the transmission delay.</w:t>
      </w:r>
      <w:r w:rsidR="004C0AD5">
        <w:t xml:space="preserve"> The increase of delay with the increase in probability is linear.</w:t>
      </w:r>
    </w:p>
    <w:p w:rsidR="0086323F" w:rsidRDefault="0086323F">
      <w:pPr>
        <w:rPr>
          <w:b/>
        </w:rPr>
      </w:pPr>
      <w:r>
        <w:rPr>
          <w:b/>
        </w:rPr>
        <w:t>References :</w:t>
      </w:r>
    </w:p>
    <w:p w:rsidR="0086323F" w:rsidRDefault="0086323F">
      <w:r>
        <w:t>1. Checksum calculation code from</w:t>
      </w:r>
    </w:p>
    <w:p w:rsidR="0086323F" w:rsidRPr="0086323F" w:rsidRDefault="0086323F">
      <w:r w:rsidRPr="0086323F">
        <w:t>http://stackoverflow.com/questions/4113890/how-to-calculate-the-internet-checksum-from-a-byte-in-java</w:t>
      </w:r>
    </w:p>
    <w:sectPr w:rsidR="0086323F" w:rsidRPr="0086323F" w:rsidSect="006D7D75">
      <w:pgSz w:w="12240" w:h="15840"/>
      <w:pgMar w:top="990" w:right="1440" w:bottom="9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7151" w:rsidRDefault="00357151" w:rsidP="00FB636F">
      <w:pPr>
        <w:spacing w:after="0" w:line="240" w:lineRule="auto"/>
      </w:pPr>
      <w:r>
        <w:separator/>
      </w:r>
    </w:p>
  </w:endnote>
  <w:endnote w:type="continuationSeparator" w:id="0">
    <w:p w:rsidR="00357151" w:rsidRDefault="00357151" w:rsidP="00FB63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7151" w:rsidRDefault="00357151" w:rsidP="00FB636F">
      <w:pPr>
        <w:spacing w:after="0" w:line="240" w:lineRule="auto"/>
      </w:pPr>
      <w:r>
        <w:separator/>
      </w:r>
    </w:p>
  </w:footnote>
  <w:footnote w:type="continuationSeparator" w:id="0">
    <w:p w:rsidR="00357151" w:rsidRDefault="00357151" w:rsidP="00FB63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17685D"/>
    <w:multiLevelType w:val="multilevel"/>
    <w:tmpl w:val="1B3C4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B063FC"/>
    <w:rsid w:val="00042062"/>
    <w:rsid w:val="00064882"/>
    <w:rsid w:val="00065147"/>
    <w:rsid w:val="000676C4"/>
    <w:rsid w:val="00092D1F"/>
    <w:rsid w:val="00094DEE"/>
    <w:rsid w:val="000A2D4A"/>
    <w:rsid w:val="000A6534"/>
    <w:rsid w:val="000B209B"/>
    <w:rsid w:val="000E0C8E"/>
    <w:rsid w:val="000E2CD9"/>
    <w:rsid w:val="000F05C5"/>
    <w:rsid w:val="000F11AE"/>
    <w:rsid w:val="000F2FD0"/>
    <w:rsid w:val="0010523C"/>
    <w:rsid w:val="001308F2"/>
    <w:rsid w:val="00143A56"/>
    <w:rsid w:val="0015069C"/>
    <w:rsid w:val="0015179F"/>
    <w:rsid w:val="00163399"/>
    <w:rsid w:val="00166D6E"/>
    <w:rsid w:val="001759BB"/>
    <w:rsid w:val="00182112"/>
    <w:rsid w:val="00186F48"/>
    <w:rsid w:val="001A392A"/>
    <w:rsid w:val="001B04AD"/>
    <w:rsid w:val="001C671F"/>
    <w:rsid w:val="001D31EF"/>
    <w:rsid w:val="001F2C76"/>
    <w:rsid w:val="00202BB3"/>
    <w:rsid w:val="002208C4"/>
    <w:rsid w:val="0022697F"/>
    <w:rsid w:val="002365AF"/>
    <w:rsid w:val="00251822"/>
    <w:rsid w:val="00253403"/>
    <w:rsid w:val="0025416B"/>
    <w:rsid w:val="00283C2F"/>
    <w:rsid w:val="00291B82"/>
    <w:rsid w:val="0029470A"/>
    <w:rsid w:val="002B18E3"/>
    <w:rsid w:val="002D05EC"/>
    <w:rsid w:val="002E0A29"/>
    <w:rsid w:val="002E1777"/>
    <w:rsid w:val="002F7BF0"/>
    <w:rsid w:val="00310C45"/>
    <w:rsid w:val="00344B71"/>
    <w:rsid w:val="0035366E"/>
    <w:rsid w:val="00357151"/>
    <w:rsid w:val="00373CB4"/>
    <w:rsid w:val="00383AE0"/>
    <w:rsid w:val="003841E1"/>
    <w:rsid w:val="00392D9B"/>
    <w:rsid w:val="003A1692"/>
    <w:rsid w:val="003E0DB9"/>
    <w:rsid w:val="003F12CB"/>
    <w:rsid w:val="003F7DF6"/>
    <w:rsid w:val="004013A3"/>
    <w:rsid w:val="00405A19"/>
    <w:rsid w:val="004203A1"/>
    <w:rsid w:val="00421201"/>
    <w:rsid w:val="004330D1"/>
    <w:rsid w:val="00445E2A"/>
    <w:rsid w:val="00450B62"/>
    <w:rsid w:val="00455DCC"/>
    <w:rsid w:val="0046704E"/>
    <w:rsid w:val="004C0AD5"/>
    <w:rsid w:val="004F7C12"/>
    <w:rsid w:val="005041EB"/>
    <w:rsid w:val="00505093"/>
    <w:rsid w:val="00510697"/>
    <w:rsid w:val="00525121"/>
    <w:rsid w:val="00537E7E"/>
    <w:rsid w:val="00543DC0"/>
    <w:rsid w:val="00545143"/>
    <w:rsid w:val="00546D56"/>
    <w:rsid w:val="00551980"/>
    <w:rsid w:val="0056187A"/>
    <w:rsid w:val="00572DD1"/>
    <w:rsid w:val="0058325F"/>
    <w:rsid w:val="005960D3"/>
    <w:rsid w:val="005B2157"/>
    <w:rsid w:val="005C23E3"/>
    <w:rsid w:val="005E3151"/>
    <w:rsid w:val="00604D69"/>
    <w:rsid w:val="006078F2"/>
    <w:rsid w:val="00635AD1"/>
    <w:rsid w:val="006374C7"/>
    <w:rsid w:val="00650FD9"/>
    <w:rsid w:val="006604DA"/>
    <w:rsid w:val="00662CA5"/>
    <w:rsid w:val="00664460"/>
    <w:rsid w:val="0066552B"/>
    <w:rsid w:val="006A219F"/>
    <w:rsid w:val="006D7D75"/>
    <w:rsid w:val="006E32D1"/>
    <w:rsid w:val="006E518A"/>
    <w:rsid w:val="006F14F7"/>
    <w:rsid w:val="007077FC"/>
    <w:rsid w:val="00711F29"/>
    <w:rsid w:val="00747D59"/>
    <w:rsid w:val="0075179E"/>
    <w:rsid w:val="00766DFF"/>
    <w:rsid w:val="0077457C"/>
    <w:rsid w:val="00785D01"/>
    <w:rsid w:val="007A42A9"/>
    <w:rsid w:val="007E3174"/>
    <w:rsid w:val="0084113D"/>
    <w:rsid w:val="0086323F"/>
    <w:rsid w:val="008901EA"/>
    <w:rsid w:val="008C06C9"/>
    <w:rsid w:val="008C6761"/>
    <w:rsid w:val="008C769B"/>
    <w:rsid w:val="008D0875"/>
    <w:rsid w:val="008F539E"/>
    <w:rsid w:val="00905F9C"/>
    <w:rsid w:val="0091514A"/>
    <w:rsid w:val="00915C0C"/>
    <w:rsid w:val="0093418C"/>
    <w:rsid w:val="00950E88"/>
    <w:rsid w:val="00957B30"/>
    <w:rsid w:val="00957D9A"/>
    <w:rsid w:val="009604B8"/>
    <w:rsid w:val="0098420C"/>
    <w:rsid w:val="009F1F4B"/>
    <w:rsid w:val="009F4414"/>
    <w:rsid w:val="00A26519"/>
    <w:rsid w:val="00A54A84"/>
    <w:rsid w:val="00A87F43"/>
    <w:rsid w:val="00AB17E7"/>
    <w:rsid w:val="00AB3200"/>
    <w:rsid w:val="00AC1070"/>
    <w:rsid w:val="00AC4524"/>
    <w:rsid w:val="00AD09AD"/>
    <w:rsid w:val="00B0353C"/>
    <w:rsid w:val="00B063FC"/>
    <w:rsid w:val="00B07E8A"/>
    <w:rsid w:val="00B14640"/>
    <w:rsid w:val="00B35121"/>
    <w:rsid w:val="00B43D02"/>
    <w:rsid w:val="00B60747"/>
    <w:rsid w:val="00B64861"/>
    <w:rsid w:val="00B677B9"/>
    <w:rsid w:val="00B902E7"/>
    <w:rsid w:val="00BA2D02"/>
    <w:rsid w:val="00BB7519"/>
    <w:rsid w:val="00BD5CAC"/>
    <w:rsid w:val="00BE0434"/>
    <w:rsid w:val="00C078FE"/>
    <w:rsid w:val="00C102AF"/>
    <w:rsid w:val="00C308FA"/>
    <w:rsid w:val="00C3583E"/>
    <w:rsid w:val="00C956D1"/>
    <w:rsid w:val="00CA6C31"/>
    <w:rsid w:val="00CE3EAF"/>
    <w:rsid w:val="00CF448D"/>
    <w:rsid w:val="00CF45E9"/>
    <w:rsid w:val="00D33346"/>
    <w:rsid w:val="00D34AAF"/>
    <w:rsid w:val="00D415F2"/>
    <w:rsid w:val="00D73CFC"/>
    <w:rsid w:val="00D84799"/>
    <w:rsid w:val="00DD1314"/>
    <w:rsid w:val="00DE04C4"/>
    <w:rsid w:val="00DF0145"/>
    <w:rsid w:val="00DF34BB"/>
    <w:rsid w:val="00DF5BE4"/>
    <w:rsid w:val="00E06056"/>
    <w:rsid w:val="00E1295B"/>
    <w:rsid w:val="00E14D29"/>
    <w:rsid w:val="00E15529"/>
    <w:rsid w:val="00E34F1F"/>
    <w:rsid w:val="00E42255"/>
    <w:rsid w:val="00E44BFA"/>
    <w:rsid w:val="00E47CAA"/>
    <w:rsid w:val="00E51253"/>
    <w:rsid w:val="00E75412"/>
    <w:rsid w:val="00E87AD9"/>
    <w:rsid w:val="00E91BB9"/>
    <w:rsid w:val="00EB1FB5"/>
    <w:rsid w:val="00EB2B75"/>
    <w:rsid w:val="00ED3588"/>
    <w:rsid w:val="00ED5B72"/>
    <w:rsid w:val="00ED7DC0"/>
    <w:rsid w:val="00EE76DD"/>
    <w:rsid w:val="00EF6DF7"/>
    <w:rsid w:val="00F06498"/>
    <w:rsid w:val="00F15271"/>
    <w:rsid w:val="00F175AE"/>
    <w:rsid w:val="00F219A5"/>
    <w:rsid w:val="00F35F1A"/>
    <w:rsid w:val="00F6538B"/>
    <w:rsid w:val="00F75C75"/>
    <w:rsid w:val="00F82AF7"/>
    <w:rsid w:val="00FA19FA"/>
    <w:rsid w:val="00FA52A4"/>
    <w:rsid w:val="00FB636F"/>
    <w:rsid w:val="00FE1A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1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36F"/>
  </w:style>
  <w:style w:type="paragraph" w:styleId="Footer">
    <w:name w:val="footer"/>
    <w:basedOn w:val="Normal"/>
    <w:link w:val="FooterChar"/>
    <w:uiPriority w:val="99"/>
    <w:unhideWhenUsed/>
    <w:rsid w:val="00FB6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36F"/>
  </w:style>
  <w:style w:type="paragraph" w:styleId="NormalWeb">
    <w:name w:val="Normal (Web)"/>
    <w:basedOn w:val="Normal"/>
    <w:uiPriority w:val="99"/>
    <w:semiHidden/>
    <w:unhideWhenUsed/>
    <w:rsid w:val="00143A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3A56"/>
    <w:rPr>
      <w:color w:val="0000FF"/>
      <w:u w:val="single"/>
    </w:rPr>
  </w:style>
  <w:style w:type="table" w:styleId="TableGrid">
    <w:name w:val="Table Grid"/>
    <w:basedOn w:val="TableNormal"/>
    <w:uiPriority w:val="39"/>
    <w:rsid w:val="00420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F45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5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363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a:t>
            </a:r>
            <a:r>
              <a:rPr lang="en-US" baseline="0"/>
              <a:t> of Window Size</a:t>
            </a:r>
            <a:endParaRPr lang="en-US"/>
          </a:p>
        </c:rich>
      </c:tx>
      <c:spPr>
        <a:noFill/>
        <a:ln>
          <a:noFill/>
        </a:ln>
        <a:effectLst/>
      </c:spPr>
    </c:title>
    <c:plotArea>
      <c:layout>
        <c:manualLayout>
          <c:layoutTarget val="inner"/>
          <c:xMode val="edge"/>
          <c:yMode val="edge"/>
          <c:x val="7.7665949651030464E-2"/>
          <c:y val="9.9563492063492173E-2"/>
          <c:w val="0.88738626421697275"/>
          <c:h val="0.76076084239470099"/>
        </c:manualLayout>
      </c:layout>
      <c:scatterChart>
        <c:scatterStyle val="smoothMarker"/>
        <c:ser>
          <c:idx val="0"/>
          <c:order val="0"/>
          <c:tx>
            <c:strRef>
              <c:f>Sheet1!$B$1</c:f>
              <c:strCache>
                <c:ptCount val="1"/>
                <c:pt idx="0">
                  <c:v>Time Delay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Sheet1!$A$2:$A$12</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Sheet1!$B$2:$B$12</c:f>
              <c:numCache>
                <c:formatCode>General</c:formatCode>
                <c:ptCount val="11"/>
                <c:pt idx="0">
                  <c:v>1987.2</c:v>
                </c:pt>
                <c:pt idx="1">
                  <c:v>1901.7</c:v>
                </c:pt>
                <c:pt idx="2">
                  <c:v>1041.8</c:v>
                </c:pt>
                <c:pt idx="3">
                  <c:v>1046.2</c:v>
                </c:pt>
                <c:pt idx="4">
                  <c:v>583.20000000000005</c:v>
                </c:pt>
                <c:pt idx="5">
                  <c:v>242.7</c:v>
                </c:pt>
                <c:pt idx="6">
                  <c:v>381.2</c:v>
                </c:pt>
                <c:pt idx="7">
                  <c:v>409.2</c:v>
                </c:pt>
                <c:pt idx="8">
                  <c:v>404.6</c:v>
                </c:pt>
                <c:pt idx="9">
                  <c:v>423.4</c:v>
                </c:pt>
                <c:pt idx="10">
                  <c:v>434.4</c:v>
                </c:pt>
              </c:numCache>
            </c:numRef>
          </c:yVal>
          <c:smooth val="1"/>
        </c:ser>
        <c:axId val="49715456"/>
        <c:axId val="49992064"/>
      </c:scatterChart>
      <c:valAx>
        <c:axId val="49715456"/>
        <c:scaling>
          <c:logBase val="10"/>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Window</a:t>
                </a:r>
                <a:r>
                  <a:rPr lang="en-US" baseline="0"/>
                  <a:t> Size</a:t>
                </a:r>
                <a:endParaRPr lang="en-US"/>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92064"/>
        <c:crosses val="autoZero"/>
        <c:crossBetween val="midCat"/>
        <c:majorUnit val="100"/>
      </c:valAx>
      <c:valAx>
        <c:axId val="49992064"/>
        <c:scaling>
          <c:orientation val="minMax"/>
          <c:max val="200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delay (seconds)</a:t>
                </a:r>
                <a:endParaRPr lang="en-US"/>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15456"/>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a:t>
            </a:r>
            <a:r>
              <a:rPr lang="en-US" baseline="0"/>
              <a:t> of MSS</a:t>
            </a:r>
            <a:endParaRPr lang="en-US"/>
          </a:p>
        </c:rich>
      </c:tx>
      <c:spPr>
        <a:noFill/>
        <a:ln>
          <a:noFill/>
        </a:ln>
        <a:effectLst/>
      </c:spPr>
    </c:title>
    <c:plotArea>
      <c:layout/>
      <c:scatterChart>
        <c:scatterStyle val="smoothMarker"/>
        <c:ser>
          <c:idx val="0"/>
          <c:order val="0"/>
          <c:tx>
            <c:strRef>
              <c:f>Sheet1!$B$1</c:f>
              <c:strCache>
                <c:ptCount val="1"/>
                <c:pt idx="0">
                  <c:v>Time Delay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Sheet1!$B$2:$B$11</c:f>
              <c:numCache>
                <c:formatCode>General</c:formatCode>
                <c:ptCount val="10"/>
                <c:pt idx="0">
                  <c:v>879.6</c:v>
                </c:pt>
                <c:pt idx="1">
                  <c:v>826.4</c:v>
                </c:pt>
                <c:pt idx="2">
                  <c:v>465</c:v>
                </c:pt>
                <c:pt idx="3">
                  <c:v>390.9</c:v>
                </c:pt>
                <c:pt idx="4">
                  <c:v>381.2</c:v>
                </c:pt>
                <c:pt idx="5">
                  <c:v>360.8</c:v>
                </c:pt>
                <c:pt idx="6">
                  <c:v>324.8</c:v>
                </c:pt>
                <c:pt idx="7">
                  <c:v>261.7</c:v>
                </c:pt>
                <c:pt idx="8">
                  <c:v>108.9</c:v>
                </c:pt>
                <c:pt idx="9">
                  <c:v>229</c:v>
                </c:pt>
              </c:numCache>
            </c:numRef>
          </c:yVal>
          <c:smooth val="1"/>
        </c:ser>
        <c:axId val="51680768"/>
        <c:axId val="51729920"/>
      </c:scatterChart>
      <c:valAx>
        <c:axId val="5168076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MSS</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29920"/>
        <c:crosses val="autoZero"/>
        <c:crossBetween val="midCat"/>
      </c:valAx>
      <c:valAx>
        <c:axId val="5172992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Delay (seconds)</a:t>
                </a:r>
                <a:endParaRPr lang="en-US"/>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80768"/>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a:t>
            </a:r>
            <a:r>
              <a:rPr lang="en-US" baseline="0"/>
              <a:t> of Probability</a:t>
            </a:r>
            <a:endParaRPr lang="en-US"/>
          </a:p>
        </c:rich>
      </c:tx>
      <c:spPr>
        <a:noFill/>
        <a:ln>
          <a:noFill/>
        </a:ln>
        <a:effectLst/>
      </c:spPr>
    </c:title>
    <c:plotArea>
      <c:layout/>
      <c:scatterChart>
        <c:scatterStyle val="smoothMarker"/>
        <c:ser>
          <c:idx val="0"/>
          <c:order val="0"/>
          <c:tx>
            <c:strRef>
              <c:f>Sheet1!$B$1</c:f>
              <c:strCache>
                <c:ptCount val="1"/>
                <c:pt idx="0">
                  <c:v>Time Delay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1.0000000000000004E-2</c:v>
                </c:pt>
                <c:pt idx="1">
                  <c:v>2.0000000000000007E-2</c:v>
                </c:pt>
                <c:pt idx="2">
                  <c:v>3.0000000000000002E-2</c:v>
                </c:pt>
                <c:pt idx="3">
                  <c:v>4.0000000000000015E-2</c:v>
                </c:pt>
                <c:pt idx="4">
                  <c:v>0.05</c:v>
                </c:pt>
                <c:pt idx="5">
                  <c:v>6.0000000000000019E-2</c:v>
                </c:pt>
                <c:pt idx="6">
                  <c:v>7.0000000000000021E-2</c:v>
                </c:pt>
                <c:pt idx="7">
                  <c:v>8.0000000000000029E-2</c:v>
                </c:pt>
                <c:pt idx="8">
                  <c:v>9.0000000000000024E-2</c:v>
                </c:pt>
                <c:pt idx="9">
                  <c:v>0.1</c:v>
                </c:pt>
              </c:numCache>
            </c:numRef>
          </c:xVal>
          <c:yVal>
            <c:numRef>
              <c:f>Sheet1!$B$2:$B$11</c:f>
              <c:numCache>
                <c:formatCode>General</c:formatCode>
                <c:ptCount val="10"/>
                <c:pt idx="0">
                  <c:v>189.6</c:v>
                </c:pt>
                <c:pt idx="1">
                  <c:v>222.6</c:v>
                </c:pt>
                <c:pt idx="2">
                  <c:v>140.19999999999999</c:v>
                </c:pt>
                <c:pt idx="3">
                  <c:v>261.5</c:v>
                </c:pt>
                <c:pt idx="4">
                  <c:v>381.2</c:v>
                </c:pt>
                <c:pt idx="5">
                  <c:v>398.8</c:v>
                </c:pt>
                <c:pt idx="6">
                  <c:v>407.9</c:v>
                </c:pt>
                <c:pt idx="7">
                  <c:v>418.7</c:v>
                </c:pt>
                <c:pt idx="8">
                  <c:v>495.1</c:v>
                </c:pt>
                <c:pt idx="9">
                  <c:v>587.6</c:v>
                </c:pt>
              </c:numCache>
            </c:numRef>
          </c:yVal>
          <c:smooth val="1"/>
        </c:ser>
        <c:axId val="74128384"/>
        <c:axId val="74159616"/>
      </c:scatterChart>
      <c:valAx>
        <c:axId val="7412838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59616"/>
        <c:crosses val="autoZero"/>
        <c:crossBetween val="midCat"/>
      </c:valAx>
      <c:valAx>
        <c:axId val="7415961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Delay (seconds)</a:t>
                </a:r>
                <a:endParaRPr lang="en-US"/>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28384"/>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Hamsini Bhoomi</dc:creator>
  <cp:keywords/>
  <dc:description/>
  <cp:lastModifiedBy>amoolp</cp:lastModifiedBy>
  <cp:revision>40</cp:revision>
  <dcterms:created xsi:type="dcterms:W3CDTF">2013-12-07T00:49:00Z</dcterms:created>
  <dcterms:modified xsi:type="dcterms:W3CDTF">2013-12-07T08:00:00Z</dcterms:modified>
</cp:coreProperties>
</file>