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jc w:val="left"/>
        <w:rPr>
          <w:b w:val="1"/>
          <w:bCs w:val="1"/>
          <w:sz w:val="36"/>
          <w:szCs w:val="36"/>
        </w:rPr>
      </w:pPr>
      <w:r>
        <w:rPr>
          <w:b w:val="1"/>
          <w:bCs w:val="1"/>
          <w:sz w:val="36"/>
          <w:szCs w:val="36"/>
          <w:rtl w:val="0"/>
          <w:lang w:val="en-US"/>
        </w:rPr>
        <w:t>Classification: Miami Housing</w:t>
      </w:r>
    </w:p>
    <w:p>
      <w:pPr>
        <w:pStyle w:val="Body"/>
        <w:rPr>
          <w:sz w:val="24"/>
          <w:szCs w:val="24"/>
        </w:rPr>
      </w:pPr>
    </w:p>
    <w:p>
      <w:pPr>
        <w:pStyle w:val="Body"/>
        <w:rPr>
          <w:sz w:val="24"/>
          <w:szCs w:val="24"/>
        </w:rPr>
      </w:pPr>
      <w:r>
        <w:rPr>
          <w:sz w:val="24"/>
          <w:szCs w:val="24"/>
          <w:rtl w:val="0"/>
          <w:lang w:val="en-US"/>
        </w:rPr>
        <w:t>By: Avery Peterson</w:t>
      </w:r>
    </w:p>
    <w:p>
      <w:pPr>
        <w:pStyle w:val="Body"/>
        <w:rPr>
          <w:sz w:val="24"/>
          <w:szCs w:val="24"/>
        </w:rPr>
      </w:pPr>
      <w:r>
        <w:rPr>
          <w:sz w:val="24"/>
          <w:szCs w:val="24"/>
          <w:rtl w:val="0"/>
          <w:lang w:val="en-US"/>
        </w:rPr>
        <w:t>Date: June 14th, 2022</w:t>
      </w:r>
    </w:p>
    <w:p>
      <w:pPr>
        <w:pStyle w:val="Body"/>
        <w:jc w:val="center"/>
        <w:rPr>
          <w:b w:val="1"/>
          <w:bCs w:val="1"/>
          <w:sz w:val="34"/>
          <w:szCs w:val="34"/>
        </w:rPr>
      </w:pPr>
    </w:p>
    <w:p>
      <w:pPr>
        <w:pStyle w:val="Subtitle"/>
        <w:rPr>
          <w:b w:val="1"/>
          <w:bCs w:val="1"/>
          <w:sz w:val="30"/>
          <w:szCs w:val="30"/>
        </w:rPr>
      </w:pPr>
      <w:r>
        <w:rPr>
          <w:b w:val="1"/>
          <w:bCs w:val="1"/>
          <w:sz w:val="30"/>
          <w:szCs w:val="30"/>
          <w:rtl w:val="0"/>
          <w:lang w:val="en-US"/>
        </w:rPr>
        <w:t>Abstract</w:t>
      </w:r>
    </w:p>
    <w:p>
      <w:pPr>
        <w:pStyle w:val="Body"/>
        <w:bidi w:val="0"/>
      </w:pPr>
    </w:p>
    <w:p>
      <w:pPr>
        <w:pStyle w:val="Body"/>
        <w:rPr>
          <w:sz w:val="24"/>
          <w:szCs w:val="24"/>
        </w:rPr>
      </w:pPr>
      <w:r>
        <w:rPr>
          <w:sz w:val="24"/>
          <w:szCs w:val="24"/>
          <w:rtl w:val="0"/>
          <w:lang w:val="en-US"/>
        </w:rPr>
        <w:t xml:space="preserve">The goal of this project was to produce a classification model to assist a Miami real estate agency in creating a more efficient client management process. Prior, this agency provided equal service and agent skilling to all prospective clients regardless of property value. To boost client retention and improve customer experience for high-valued clients, this agency wants to restructure their service by separating high-valued clients from normal clients and allocating better skilled agents to these high valued clients. This classification model will predict whether a potential client will be a high-valued client (property value above $1 mil) or a normal client based on the properties features. </w:t>
      </w:r>
    </w:p>
    <w:p>
      <w:pPr>
        <w:pStyle w:val="Body"/>
        <w:bidi w:val="0"/>
      </w:pPr>
    </w:p>
    <w:p>
      <w:pPr>
        <w:pStyle w:val="Subtitle"/>
        <w:rPr>
          <w:b w:val="1"/>
          <w:bCs w:val="1"/>
          <w:sz w:val="30"/>
          <w:szCs w:val="30"/>
        </w:rPr>
      </w:pPr>
      <w:r>
        <w:rPr>
          <w:b w:val="1"/>
          <w:bCs w:val="1"/>
          <w:sz w:val="30"/>
          <w:szCs w:val="30"/>
          <w:rtl w:val="0"/>
          <w:lang w:val="en-US"/>
        </w:rPr>
        <w:t>Design</w:t>
      </w:r>
    </w:p>
    <w:p>
      <w:pPr>
        <w:pStyle w:val="Body"/>
        <w:bidi w:val="0"/>
      </w:pPr>
    </w:p>
    <w:p>
      <w:pPr>
        <w:pStyle w:val="Body"/>
        <w:rPr>
          <w:sz w:val="24"/>
          <w:szCs w:val="24"/>
        </w:rPr>
      </w:pPr>
      <w:r>
        <w:rPr>
          <w:sz w:val="24"/>
          <w:szCs w:val="24"/>
          <w:rtl w:val="0"/>
          <w:lang w:val="en-US"/>
        </w:rPr>
        <w:t xml:space="preserve">The data for this project originate from </w:t>
      </w:r>
      <w:r>
        <w:rPr>
          <w:rStyle w:val="Hyperlink.0"/>
          <w:sz w:val="24"/>
          <w:szCs w:val="24"/>
        </w:rPr>
        <w:fldChar w:fldCharType="begin" w:fldLock="0"/>
      </w:r>
      <w:r>
        <w:rPr>
          <w:rStyle w:val="Hyperlink.0"/>
          <w:sz w:val="24"/>
          <w:szCs w:val="24"/>
        </w:rPr>
        <w:instrText xml:space="preserve"> HYPERLINK "https://www.kaggle.com/datasets/deepcontractor/miami-housing-dataset"</w:instrText>
      </w:r>
      <w:r>
        <w:rPr>
          <w:rStyle w:val="Hyperlink.0"/>
          <w:sz w:val="24"/>
          <w:szCs w:val="24"/>
        </w:rPr>
        <w:fldChar w:fldCharType="separate" w:fldLock="0"/>
      </w:r>
      <w:r>
        <w:rPr>
          <w:rStyle w:val="Hyperlink.0"/>
          <w:sz w:val="24"/>
          <w:szCs w:val="24"/>
          <w:rtl w:val="0"/>
          <w:lang w:val="en-US"/>
        </w:rPr>
        <w:t>Kaggle</w:t>
      </w:r>
      <w:r>
        <w:rPr>
          <w:rStyle w:val="Hyperlink.0"/>
          <w:sz w:val="24"/>
          <w:szCs w:val="24"/>
          <w:rtl w:val="0"/>
          <w:lang w:val="en-US"/>
        </w:rPr>
        <w:t>’</w:t>
      </w:r>
      <w:r>
        <w:rPr>
          <w:rStyle w:val="Hyperlink.0"/>
          <w:sz w:val="24"/>
          <w:szCs w:val="24"/>
          <w:rtl w:val="0"/>
          <w:lang w:val="en-US"/>
        </w:rPr>
        <w:t>s Miami Housing dataset</w:t>
      </w:r>
      <w:r>
        <w:rPr>
          <w:sz w:val="24"/>
          <w:szCs w:val="24"/>
        </w:rPr>
        <w:fldChar w:fldCharType="end" w:fldLock="0"/>
      </w:r>
      <w:r>
        <w:rPr>
          <w:sz w:val="24"/>
          <w:szCs w:val="24"/>
          <w:rtl w:val="0"/>
          <w:lang w:val="en-US"/>
        </w:rPr>
        <w:t xml:space="preserve"> which includes </w:t>
      </w:r>
      <w:r>
        <w:rPr>
          <w:sz w:val="24"/>
          <w:szCs w:val="24"/>
          <w:rtl w:val="0"/>
          <w:lang w:val="en-US"/>
        </w:rPr>
        <w:t>13,932 single-family homes sold in Miami</w:t>
      </w:r>
      <w:r>
        <w:rPr>
          <w:sz w:val="24"/>
          <w:szCs w:val="24"/>
          <w:rtl w:val="0"/>
        </w:rPr>
        <w:t> </w:t>
      </w:r>
      <w:r>
        <w:rPr>
          <w:sz w:val="24"/>
          <w:szCs w:val="24"/>
          <w:rtl w:val="0"/>
          <w:lang w:val="en-US"/>
        </w:rPr>
        <w:t xml:space="preserve">in 2016. Each entry represents a single sale and includes a list of numeric features such as sales price, land square footage, distance from the ocean, age, structural quality, etc. I added a binary feature that indicates whether a home value is above or below $1 mill (represented by 1 and 0 respectively) and will serve as the target feature for this classification model. </w:t>
      </w:r>
    </w:p>
    <w:p>
      <w:pPr>
        <w:pStyle w:val="Body"/>
        <w:rPr>
          <w:sz w:val="24"/>
          <w:szCs w:val="24"/>
        </w:rPr>
      </w:pPr>
    </w:p>
    <w:p>
      <w:pPr>
        <w:pStyle w:val="Subtitle"/>
        <w:rPr>
          <w:b w:val="1"/>
          <w:bCs w:val="1"/>
          <w:sz w:val="30"/>
          <w:szCs w:val="30"/>
        </w:rPr>
      </w:pPr>
      <w:r>
        <w:rPr>
          <w:b w:val="1"/>
          <w:bCs w:val="1"/>
          <w:sz w:val="30"/>
          <w:szCs w:val="30"/>
          <w:rtl w:val="0"/>
          <w:lang w:val="en-US"/>
        </w:rPr>
        <w:t>Data</w:t>
      </w:r>
    </w:p>
    <w:p>
      <w:pPr>
        <w:pStyle w:val="Body"/>
        <w:bidi w:val="0"/>
      </w:pPr>
    </w:p>
    <w:p>
      <w:pPr>
        <w:pStyle w:val="Body"/>
        <w:rPr>
          <w:sz w:val="24"/>
          <w:szCs w:val="24"/>
        </w:rPr>
      </w:pPr>
      <w:r>
        <w:rPr>
          <w:sz w:val="24"/>
          <w:szCs w:val="24"/>
          <w:rtl w:val="0"/>
          <w:lang w:val="en-US"/>
        </w:rPr>
        <w:t>The data includes 13,932 sale entries with 17 features. The target feature (sales greater than $1 mil) represent a minority of 5.12% of the entire data set.</w:t>
      </w:r>
    </w:p>
    <w:p>
      <w:pPr>
        <w:pStyle w:val="Subtitle"/>
        <w:rPr>
          <w:b w:val="1"/>
          <w:bCs w:val="1"/>
          <w:sz w:val="30"/>
          <w:szCs w:val="30"/>
        </w:rPr>
      </w:pPr>
    </w:p>
    <w:p>
      <w:pPr>
        <w:pStyle w:val="Subtitle"/>
        <w:rPr>
          <w:b w:val="1"/>
          <w:bCs w:val="1"/>
          <w:sz w:val="30"/>
          <w:szCs w:val="30"/>
        </w:rPr>
      </w:pPr>
      <w:r>
        <w:rPr>
          <w:b w:val="1"/>
          <w:bCs w:val="1"/>
          <w:sz w:val="30"/>
          <w:szCs w:val="30"/>
          <w:rtl w:val="0"/>
          <w:lang w:val="en-US"/>
        </w:rPr>
        <w:t>Algorithms</w:t>
      </w:r>
    </w:p>
    <w:p>
      <w:pPr>
        <w:pStyle w:val="Body"/>
        <w:bidi w:val="0"/>
      </w:pPr>
    </w:p>
    <w:p>
      <w:pPr>
        <w:pStyle w:val="Body"/>
        <w:rPr>
          <w:i w:val="1"/>
          <w:iCs w:val="1"/>
          <w:sz w:val="26"/>
          <w:szCs w:val="26"/>
        </w:rPr>
      </w:pPr>
      <w:r>
        <w:rPr>
          <w:i w:val="1"/>
          <w:iCs w:val="1"/>
          <w:sz w:val="26"/>
          <w:szCs w:val="26"/>
          <w:rtl w:val="0"/>
          <w:lang w:val="en-US"/>
        </w:rPr>
        <w:t>Feature Engineering</w:t>
      </w:r>
    </w:p>
    <w:p>
      <w:pPr>
        <w:pStyle w:val="Body"/>
        <w:rPr>
          <w:i w:val="1"/>
          <w:iCs w:val="1"/>
          <w:sz w:val="26"/>
          <w:szCs w:val="26"/>
        </w:rPr>
      </w:pPr>
    </w:p>
    <w:p>
      <w:pPr>
        <w:pStyle w:val="Body"/>
        <w:numPr>
          <w:ilvl w:val="1"/>
          <w:numId w:val="2"/>
        </w:numPr>
        <w:rPr>
          <w:sz w:val="24"/>
          <w:szCs w:val="24"/>
          <w:lang w:val="en-US"/>
        </w:rPr>
      </w:pPr>
      <w:r>
        <w:rPr>
          <w:sz w:val="24"/>
          <w:szCs w:val="24"/>
          <w:rtl w:val="0"/>
          <w:lang w:val="en-US"/>
        </w:rPr>
        <w:t>Standardized the data to represent features as continuous values between 0 and 1. This ensures all features are on the same scale.</w:t>
      </w:r>
    </w:p>
    <w:p>
      <w:pPr>
        <w:pStyle w:val="Body"/>
        <w:numPr>
          <w:ilvl w:val="1"/>
          <w:numId w:val="2"/>
        </w:numPr>
        <w:rPr>
          <w:sz w:val="24"/>
          <w:szCs w:val="24"/>
          <w:lang w:val="en-US"/>
        </w:rPr>
      </w:pPr>
      <w:r>
        <w:rPr>
          <w:sz w:val="24"/>
          <w:szCs w:val="24"/>
          <w:rtl w:val="0"/>
          <w:lang w:val="en-US"/>
        </w:rPr>
        <w:t xml:space="preserve">Create a dummy variable to represent sale prices greater or less than $1 mill (defined as </w:t>
      </w:r>
      <w:r>
        <w:rPr>
          <w:sz w:val="24"/>
          <w:szCs w:val="24"/>
          <w:rtl w:val="0"/>
          <w:lang w:val="en-US"/>
        </w:rPr>
        <w:t>“</w:t>
      </w:r>
      <w:r>
        <w:rPr>
          <w:sz w:val="24"/>
          <w:szCs w:val="24"/>
          <w:rtl w:val="0"/>
          <w:lang w:val="en-US"/>
        </w:rPr>
        <w:t>Target</w:t>
      </w:r>
      <w:r>
        <w:rPr>
          <w:sz w:val="24"/>
          <w:szCs w:val="24"/>
          <w:rtl w:val="0"/>
          <w:lang w:val="en-US"/>
        </w:rPr>
        <w:t>”</w:t>
      </w:r>
      <w:r>
        <w:rPr>
          <w:sz w:val="24"/>
          <w:szCs w:val="24"/>
          <w:rtl w:val="0"/>
          <w:lang w:val="en-US"/>
        </w:rPr>
        <w:t>)</w:t>
      </w:r>
    </w:p>
    <w:p>
      <w:pPr>
        <w:pStyle w:val="Body"/>
        <w:numPr>
          <w:ilvl w:val="1"/>
          <w:numId w:val="2"/>
        </w:numPr>
        <w:rPr>
          <w:sz w:val="24"/>
          <w:szCs w:val="24"/>
          <w:lang w:val="en-US"/>
        </w:rPr>
      </w:pPr>
      <w:r>
        <w:rPr>
          <w:sz w:val="24"/>
          <w:szCs w:val="24"/>
          <w:rtl w:val="0"/>
          <w:lang w:val="en-US"/>
        </w:rPr>
        <w:t>Upsampled the minority Target data 3 times it</w:t>
      </w:r>
      <w:r>
        <w:rPr>
          <w:sz w:val="24"/>
          <w:szCs w:val="24"/>
          <w:rtl w:val="0"/>
          <w:lang w:val="en-US"/>
        </w:rPr>
        <w:t>’</w:t>
      </w:r>
      <w:r>
        <w:rPr>
          <w:sz w:val="24"/>
          <w:szCs w:val="24"/>
          <w:rtl w:val="0"/>
          <w:lang w:val="en-US"/>
        </w:rPr>
        <w:t>s original amount to rebalance the data (now representing a 16% minority)</w:t>
      </w:r>
    </w:p>
    <w:p>
      <w:pPr>
        <w:pStyle w:val="Body"/>
        <w:rPr>
          <w:sz w:val="24"/>
          <w:szCs w:val="24"/>
        </w:rPr>
      </w:pPr>
    </w:p>
    <w:p>
      <w:pPr>
        <w:pStyle w:val="Body"/>
        <w:rPr>
          <w:sz w:val="24"/>
          <w:szCs w:val="24"/>
        </w:rPr>
      </w:pPr>
    </w:p>
    <w:p>
      <w:pPr>
        <w:pStyle w:val="Body"/>
        <w:rPr>
          <w:sz w:val="24"/>
          <w:szCs w:val="24"/>
        </w:rPr>
      </w:pPr>
    </w:p>
    <w:p>
      <w:pPr>
        <w:pStyle w:val="Body"/>
        <w:rPr>
          <w:i w:val="1"/>
          <w:iCs w:val="1"/>
          <w:sz w:val="26"/>
          <w:szCs w:val="26"/>
        </w:rPr>
      </w:pPr>
      <w:r>
        <w:rPr>
          <w:i w:val="1"/>
          <w:iCs w:val="1"/>
          <w:sz w:val="26"/>
          <w:szCs w:val="26"/>
          <w:rtl w:val="0"/>
          <w:lang w:val="en-US"/>
        </w:rPr>
        <w:t>Models</w:t>
      </w:r>
    </w:p>
    <w:p>
      <w:pPr>
        <w:pStyle w:val="Body"/>
        <w:rPr>
          <w:i w:val="1"/>
          <w:iCs w:val="1"/>
          <w:sz w:val="26"/>
          <w:szCs w:val="26"/>
        </w:rPr>
      </w:pPr>
    </w:p>
    <w:p>
      <w:pPr>
        <w:pStyle w:val="Body"/>
        <w:rPr>
          <w:sz w:val="24"/>
          <w:szCs w:val="24"/>
        </w:rPr>
      </w:pPr>
      <w:r>
        <w:rPr>
          <w:sz w:val="24"/>
          <w:szCs w:val="24"/>
          <w:rtl w:val="0"/>
          <w:lang w:val="en-US"/>
        </w:rPr>
        <w:t>K-Nearest Neighbors, Logistic Regression, and Random Forest were chosen as my base models before settling with Random Forest as my final model. These models were chosen based on their relatives simplicity and interpretability. Random forest</w:t>
      </w:r>
      <w:r>
        <w:rPr>
          <w:sz w:val="24"/>
          <w:szCs w:val="24"/>
          <w:rtl w:val="0"/>
          <w:lang w:val="en-US"/>
        </w:rPr>
        <w:t>’</w:t>
      </w:r>
      <w:r>
        <w:rPr>
          <w:sz w:val="24"/>
          <w:szCs w:val="24"/>
          <w:rtl w:val="0"/>
          <w:lang w:val="en-US"/>
        </w:rPr>
        <w:t>s feature importance tool was used to determine the least and most important features in the model refinement process.</w:t>
      </w:r>
    </w:p>
    <w:p>
      <w:pPr>
        <w:pStyle w:val="Body"/>
        <w:rPr>
          <w:sz w:val="24"/>
          <w:szCs w:val="24"/>
        </w:rPr>
      </w:pPr>
    </w:p>
    <w:p>
      <w:pPr>
        <w:pStyle w:val="Body"/>
        <w:rPr>
          <w:i w:val="1"/>
          <w:iCs w:val="1"/>
          <w:sz w:val="26"/>
          <w:szCs w:val="26"/>
        </w:rPr>
      </w:pPr>
      <w:r>
        <w:rPr>
          <w:i w:val="1"/>
          <w:iCs w:val="1"/>
          <w:sz w:val="26"/>
          <w:szCs w:val="26"/>
          <w:rtl w:val="0"/>
          <w:lang w:val="en-US"/>
        </w:rPr>
        <w:t>Model Evaluation and Selection</w:t>
      </w:r>
    </w:p>
    <w:p>
      <w:pPr>
        <w:pStyle w:val="Body"/>
        <w:rPr>
          <w:i w:val="1"/>
          <w:iCs w:val="1"/>
          <w:sz w:val="26"/>
          <w:szCs w:val="26"/>
        </w:rPr>
      </w:pPr>
    </w:p>
    <w:p>
      <w:pPr>
        <w:pStyle w:val="Body"/>
        <w:rPr>
          <w:sz w:val="24"/>
          <w:szCs w:val="24"/>
        </w:rPr>
      </w:pPr>
      <w:r>
        <w:rPr>
          <w:sz w:val="24"/>
          <w:szCs w:val="24"/>
          <w:rtl w:val="0"/>
          <w:lang w:val="en-US"/>
        </w:rPr>
        <w:t xml:space="preserve">The entire data was split into training, validation, and test sets (60%, 20%, 20% respectively) where the models were trained on the training set and evaluated on the validation set. The test set was saved for the end of the model evaluation to assess overall performance. </w:t>
      </w:r>
    </w:p>
    <w:p>
      <w:pPr>
        <w:pStyle w:val="Body"/>
        <w:rPr>
          <w:sz w:val="24"/>
          <w:szCs w:val="24"/>
        </w:rPr>
      </w:pPr>
    </w:p>
    <w:p>
      <w:pPr>
        <w:pStyle w:val="Body"/>
        <w:rPr>
          <w:sz w:val="24"/>
          <w:szCs w:val="24"/>
        </w:rPr>
      </w:pPr>
      <w:r>
        <w:rPr>
          <w:sz w:val="24"/>
          <w:szCs w:val="24"/>
          <w:rtl w:val="0"/>
          <w:lang w:val="en-US"/>
        </w:rPr>
        <w:t xml:space="preserve">I opted to use the F1 score as my evaluation metric as it assesses overall performance (though precision and recall were relatively similar across all models). The random forest model produced the highest initial F1 score, so I tuned the hyper parameters and dropped the insignificant features to increase the F1 score and model performance. </w:t>
      </w:r>
    </w:p>
    <w:p>
      <w:pPr>
        <w:pStyle w:val="Body"/>
        <w:rPr>
          <w:sz w:val="24"/>
          <w:szCs w:val="24"/>
        </w:rPr>
      </w:pPr>
    </w:p>
    <w:p>
      <w:pPr>
        <w:pStyle w:val="Body"/>
        <w:rPr>
          <w:b w:val="1"/>
          <w:bCs w:val="1"/>
          <w:sz w:val="24"/>
          <w:szCs w:val="24"/>
        </w:rPr>
      </w:pPr>
      <w:r>
        <w:rPr>
          <w:b w:val="1"/>
          <w:bCs w:val="1"/>
          <w:sz w:val="24"/>
          <w:szCs w:val="24"/>
          <w:rtl w:val="0"/>
          <w:lang w:val="en-US"/>
        </w:rPr>
        <w:t>Validation Scores</w:t>
      </w:r>
    </w:p>
    <w:p>
      <w:pPr>
        <w:pStyle w:val="Body"/>
        <w:rPr>
          <w:b w:val="1"/>
          <w:bCs w:val="1"/>
          <w:sz w:val="24"/>
          <w:szCs w:val="24"/>
        </w:rPr>
      </w:pPr>
    </w:p>
    <w:p>
      <w:pPr>
        <w:pStyle w:val="Body"/>
        <w:numPr>
          <w:ilvl w:val="1"/>
          <w:numId w:val="4"/>
        </w:numPr>
        <w:rPr>
          <w:sz w:val="24"/>
          <w:szCs w:val="24"/>
          <w:lang w:val="en-US"/>
        </w:rPr>
      </w:pPr>
      <w:r>
        <w:rPr>
          <w:sz w:val="24"/>
          <w:szCs w:val="24"/>
          <w:rtl w:val="0"/>
          <w:lang w:val="en-US"/>
        </w:rPr>
        <w:t xml:space="preserve">Precision: </w:t>
      </w:r>
      <w:r>
        <w:rPr>
          <w:sz w:val="24"/>
          <w:szCs w:val="24"/>
          <w:rtl w:val="0"/>
        </w:rPr>
        <w:t>0.809</w:t>
      </w:r>
    </w:p>
    <w:p>
      <w:pPr>
        <w:pStyle w:val="Body"/>
        <w:rPr>
          <w:sz w:val="24"/>
          <w:szCs w:val="24"/>
        </w:rPr>
      </w:pPr>
    </w:p>
    <w:p>
      <w:pPr>
        <w:pStyle w:val="Body"/>
        <w:numPr>
          <w:ilvl w:val="1"/>
          <w:numId w:val="4"/>
        </w:numPr>
        <w:rPr>
          <w:sz w:val="24"/>
          <w:szCs w:val="24"/>
          <w:lang w:val="en-US"/>
        </w:rPr>
      </w:pPr>
      <w:r>
        <w:rPr>
          <w:sz w:val="24"/>
          <w:szCs w:val="24"/>
          <w:rtl w:val="0"/>
          <w:lang w:val="en-US"/>
        </w:rPr>
        <w:t xml:space="preserve">Recall: </w:t>
      </w:r>
      <w:r>
        <w:rPr>
          <w:sz w:val="24"/>
          <w:szCs w:val="24"/>
          <w:rtl w:val="0"/>
        </w:rPr>
        <w:t>0.7986</w:t>
      </w:r>
    </w:p>
    <w:p>
      <w:pPr>
        <w:pStyle w:val="Body"/>
        <w:rPr>
          <w:sz w:val="24"/>
          <w:szCs w:val="24"/>
        </w:rPr>
      </w:pPr>
    </w:p>
    <w:p>
      <w:pPr>
        <w:pStyle w:val="Body"/>
        <w:numPr>
          <w:ilvl w:val="1"/>
          <w:numId w:val="4"/>
        </w:numPr>
        <w:rPr>
          <w:sz w:val="24"/>
          <w:szCs w:val="24"/>
          <w:lang w:val="en-US"/>
        </w:rPr>
      </w:pPr>
      <w:r>
        <w:rPr>
          <w:sz w:val="24"/>
          <w:szCs w:val="24"/>
          <w:rtl w:val="0"/>
          <w:lang w:val="en-US"/>
        </w:rPr>
        <w:t xml:space="preserve">F1: </w:t>
      </w:r>
      <w:r>
        <w:rPr>
          <w:sz w:val="24"/>
          <w:szCs w:val="24"/>
          <w:rtl w:val="0"/>
        </w:rPr>
        <w:t>0.8040</w:t>
      </w:r>
    </w:p>
    <w:p>
      <w:pPr>
        <w:pStyle w:val="Body"/>
        <w:rPr>
          <w:sz w:val="24"/>
          <w:szCs w:val="24"/>
        </w:rPr>
      </w:pPr>
    </w:p>
    <w:p>
      <w:pPr>
        <w:pStyle w:val="Body"/>
        <w:rPr>
          <w:b w:val="1"/>
          <w:bCs w:val="1"/>
          <w:sz w:val="24"/>
          <w:szCs w:val="24"/>
        </w:rPr>
      </w:pPr>
      <w:r>
        <w:rPr>
          <w:b w:val="1"/>
          <w:bCs w:val="1"/>
          <w:sz w:val="24"/>
          <w:szCs w:val="24"/>
          <w:rtl w:val="0"/>
          <w:lang w:val="en-US"/>
        </w:rPr>
        <w:t>Final Test Scores</w:t>
      </w:r>
    </w:p>
    <w:p>
      <w:pPr>
        <w:pStyle w:val="Body"/>
        <w:rPr>
          <w:b w:val="1"/>
          <w:bCs w:val="1"/>
          <w:sz w:val="24"/>
          <w:szCs w:val="24"/>
        </w:rPr>
      </w:pPr>
    </w:p>
    <w:p>
      <w:pPr>
        <w:pStyle w:val="Body"/>
        <w:numPr>
          <w:ilvl w:val="1"/>
          <w:numId w:val="4"/>
        </w:numPr>
        <w:rPr>
          <w:sz w:val="24"/>
          <w:szCs w:val="24"/>
          <w:lang w:val="en-US"/>
        </w:rPr>
      </w:pPr>
      <w:r>
        <w:rPr>
          <w:sz w:val="24"/>
          <w:szCs w:val="24"/>
          <w:rtl w:val="0"/>
          <w:lang w:val="en-US"/>
        </w:rPr>
        <w:t xml:space="preserve">Precision: </w:t>
      </w:r>
      <w:r>
        <w:rPr>
          <w:sz w:val="24"/>
          <w:szCs w:val="24"/>
          <w:rtl w:val="0"/>
        </w:rPr>
        <w:t>0.8356</w:t>
      </w:r>
    </w:p>
    <w:p>
      <w:pPr>
        <w:pStyle w:val="Body"/>
        <w:rPr>
          <w:sz w:val="24"/>
          <w:szCs w:val="24"/>
        </w:rPr>
      </w:pPr>
    </w:p>
    <w:p>
      <w:pPr>
        <w:pStyle w:val="Body"/>
        <w:numPr>
          <w:ilvl w:val="1"/>
          <w:numId w:val="4"/>
        </w:numPr>
        <w:rPr>
          <w:sz w:val="24"/>
          <w:szCs w:val="24"/>
          <w:lang w:val="en-US"/>
        </w:rPr>
      </w:pPr>
      <w:r>
        <w:rPr>
          <w:sz w:val="24"/>
          <w:szCs w:val="24"/>
          <w:rtl w:val="0"/>
          <w:lang w:val="en-US"/>
        </w:rPr>
        <w:t xml:space="preserve">Recall: </w:t>
      </w:r>
      <w:r>
        <w:rPr>
          <w:sz w:val="24"/>
          <w:szCs w:val="24"/>
          <w:rtl w:val="0"/>
        </w:rPr>
        <w:t>0.8133</w:t>
      </w:r>
    </w:p>
    <w:p>
      <w:pPr>
        <w:pStyle w:val="Body"/>
        <w:rPr>
          <w:sz w:val="24"/>
          <w:szCs w:val="24"/>
        </w:rPr>
      </w:pPr>
    </w:p>
    <w:p>
      <w:pPr>
        <w:pStyle w:val="Body"/>
        <w:numPr>
          <w:ilvl w:val="1"/>
          <w:numId w:val="4"/>
        </w:numPr>
        <w:rPr>
          <w:sz w:val="24"/>
          <w:szCs w:val="24"/>
          <w:lang w:val="en-US"/>
        </w:rPr>
      </w:pPr>
      <w:r>
        <w:rPr>
          <w:sz w:val="24"/>
          <w:szCs w:val="24"/>
          <w:rtl w:val="0"/>
          <w:lang w:val="en-US"/>
        </w:rPr>
        <w:t xml:space="preserve">F1: </w:t>
      </w:r>
      <w:r>
        <w:rPr>
          <w:sz w:val="24"/>
          <w:szCs w:val="24"/>
          <w:rtl w:val="0"/>
        </w:rPr>
        <w:t>0.8243</w:t>
      </w:r>
    </w:p>
    <w:p>
      <w:pPr>
        <w:pStyle w:val="Body"/>
        <w:rPr>
          <w:i w:val="1"/>
          <w:iCs w:val="1"/>
          <w:sz w:val="26"/>
          <w:szCs w:val="26"/>
        </w:rPr>
      </w:pPr>
    </w:p>
    <w:p>
      <w:pPr>
        <w:pStyle w:val="Subtitle"/>
        <w:rPr>
          <w:b w:val="1"/>
          <w:bCs w:val="1"/>
          <w:sz w:val="30"/>
          <w:szCs w:val="30"/>
        </w:rPr>
      </w:pPr>
      <w:r>
        <w:rPr>
          <w:b w:val="1"/>
          <w:bCs w:val="1"/>
          <w:sz w:val="30"/>
          <w:szCs w:val="30"/>
          <w:rtl w:val="0"/>
          <w:lang w:val="en-US"/>
        </w:rPr>
        <w:t>Tools</w:t>
      </w:r>
    </w:p>
    <w:p>
      <w:pPr>
        <w:pStyle w:val="Body"/>
        <w:bidi w:val="0"/>
      </w:pPr>
    </w:p>
    <w:p>
      <w:pPr>
        <w:pStyle w:val="Body"/>
        <w:numPr>
          <w:ilvl w:val="1"/>
          <w:numId w:val="5"/>
        </w:numPr>
        <w:rPr>
          <w:sz w:val="24"/>
          <w:szCs w:val="24"/>
          <w:lang w:val="en-US"/>
        </w:rPr>
      </w:pPr>
      <w:r>
        <w:rPr>
          <w:sz w:val="24"/>
          <w:szCs w:val="24"/>
          <w:rtl w:val="0"/>
          <w:lang w:val="en-US"/>
        </w:rPr>
        <w:t>Numpy and Pandas for data manipulation</w:t>
      </w:r>
    </w:p>
    <w:p>
      <w:pPr>
        <w:pStyle w:val="Body"/>
        <w:rPr>
          <w:sz w:val="24"/>
          <w:szCs w:val="24"/>
        </w:rPr>
      </w:pPr>
    </w:p>
    <w:p>
      <w:pPr>
        <w:pStyle w:val="Body"/>
        <w:numPr>
          <w:ilvl w:val="1"/>
          <w:numId w:val="5"/>
        </w:numPr>
        <w:rPr>
          <w:sz w:val="24"/>
          <w:szCs w:val="24"/>
          <w:lang w:val="en-US"/>
        </w:rPr>
      </w:pPr>
      <w:r>
        <w:rPr>
          <w:sz w:val="24"/>
          <w:szCs w:val="24"/>
          <w:rtl w:val="0"/>
          <w:lang w:val="en-US"/>
        </w:rPr>
        <w:t>Scikit-learn for modeling</w:t>
      </w:r>
    </w:p>
    <w:p>
      <w:pPr>
        <w:pStyle w:val="Body"/>
        <w:rPr>
          <w:sz w:val="24"/>
          <w:szCs w:val="24"/>
        </w:rPr>
      </w:pPr>
    </w:p>
    <w:p>
      <w:pPr>
        <w:pStyle w:val="Body"/>
        <w:numPr>
          <w:ilvl w:val="1"/>
          <w:numId w:val="5"/>
        </w:numPr>
        <w:rPr>
          <w:sz w:val="24"/>
          <w:szCs w:val="24"/>
          <w:lang w:val="en-US"/>
        </w:rPr>
      </w:pPr>
      <w:r>
        <w:rPr>
          <w:sz w:val="24"/>
          <w:szCs w:val="24"/>
          <w:rtl w:val="0"/>
          <w:lang w:val="en-US"/>
        </w:rPr>
        <w:t>Matplotlib for plotting</w:t>
      </w:r>
    </w:p>
    <w:p>
      <w:pPr>
        <w:pStyle w:val="Body"/>
        <w:bidi w:val="0"/>
      </w:pPr>
    </w:p>
    <w:p>
      <w:pPr>
        <w:pStyle w:val="Body"/>
        <w:bidi w:val="0"/>
      </w:pPr>
    </w:p>
    <w:p>
      <w:pPr>
        <w:pStyle w:val="Subtitle"/>
        <w:rPr>
          <w:b w:val="1"/>
          <w:bCs w:val="1"/>
          <w:sz w:val="30"/>
          <w:szCs w:val="30"/>
        </w:rPr>
      </w:pPr>
      <w:r>
        <w:rPr>
          <w:b w:val="1"/>
          <w:bCs w:val="1"/>
          <w:sz w:val="30"/>
          <w:szCs w:val="30"/>
          <w:rtl w:val="0"/>
          <w:lang w:val="en-US"/>
        </w:rPr>
        <w:t>Communications</w:t>
      </w:r>
    </w:p>
    <w:p>
      <w:pPr>
        <w:pStyle w:val="Body"/>
        <w:rPr>
          <w:sz w:val="24"/>
          <w:szCs w:val="24"/>
        </w:rPr>
      </w:pPr>
    </w:p>
    <w:p>
      <w:pPr>
        <w:pStyle w:val="Body"/>
        <w:rPr>
          <w:sz w:val="24"/>
          <w:szCs w:val="24"/>
        </w:rPr>
      </w:pPr>
      <w:r>
        <w:rPr>
          <w:sz w:val="24"/>
          <w:szCs w:val="24"/>
          <w:rtl w:val="0"/>
          <w:lang w:val="en-US"/>
        </w:rPr>
        <w:t>Sales Prices Distribution</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177800</wp:posOffset>
            </wp:positionV>
            <wp:extent cx="5943600" cy="3915369"/>
            <wp:effectExtent l="0" t="0" r="0" b="0"/>
            <wp:wrapThrough wrapText="bothSides" distL="152400" distR="152400">
              <wp:wrapPolygon edited="1">
                <wp:start x="0" y="0"/>
                <wp:lineTo x="21600" y="0"/>
                <wp:lineTo x="21600" y="21614"/>
                <wp:lineTo x="0" y="21614"/>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3915369"/>
                    </a:xfrm>
                    <a:prstGeom prst="rect">
                      <a:avLst/>
                    </a:prstGeom>
                    <a:ln w="12700" cap="flat">
                      <a:noFill/>
                      <a:miter lim="400000"/>
                    </a:ln>
                    <a:effectLst/>
                  </pic:spPr>
                </pic:pic>
              </a:graphicData>
            </a:graphic>
          </wp:anchor>
        </w:drawing>
      </w:r>
    </w:p>
    <w:p>
      <w:pPr>
        <w:pStyle w:val="Body"/>
        <w:rPr>
          <w:sz w:val="24"/>
          <w:szCs w:val="24"/>
        </w:rPr>
      </w:pPr>
      <w:r>
        <w:rPr>
          <w:sz w:val="24"/>
          <w:szCs w:val="24"/>
          <w:rtl w:val="0"/>
          <w:lang w:val="en-US"/>
        </w:rPr>
        <w:t>Feature Importance</w:t>
      </w:r>
      <w:r>
        <w:rPr>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177800</wp:posOffset>
            </wp:positionV>
            <wp:extent cx="5943600" cy="3496759"/>
            <wp:effectExtent l="0" t="0" r="0" b="0"/>
            <wp:wrapThrough wrapText="bothSides" distL="152400" distR="152400">
              <wp:wrapPolygon edited="1">
                <wp:start x="0" y="0"/>
                <wp:lineTo x="21621" y="0"/>
                <wp:lineTo x="21621" y="21620"/>
                <wp:lineTo x="0" y="2162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943600" cy="3496759"/>
                    </a:xfrm>
                    <a:prstGeom prst="rect">
                      <a:avLst/>
                    </a:prstGeom>
                    <a:ln w="12700" cap="flat">
                      <a:noFill/>
                      <a:miter lim="400000"/>
                    </a:ln>
                    <a:effectLst/>
                  </pic:spPr>
                </pic:pic>
              </a:graphicData>
            </a:graphic>
          </wp:anchor>
        </w:drawing>
      </w:r>
    </w:p>
    <w:p>
      <w:pPr>
        <w:pStyle w:val="Body"/>
        <w:rPr>
          <w:sz w:val="24"/>
          <w:szCs w:val="24"/>
        </w:rPr>
      </w:pPr>
      <w:r>
        <w:rPr>
          <w:sz w:val="24"/>
          <w:szCs w:val="24"/>
          <w:rtl w:val="0"/>
          <w:lang w:val="en-US"/>
        </w:rPr>
        <w:t>Target Data Imbalance</w:t>
      </w:r>
      <w:r>
        <w:rPr>
          <w:sz w:val="24"/>
          <w:szCs w:val="24"/>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177800</wp:posOffset>
            </wp:positionV>
            <wp:extent cx="5943600" cy="3747262"/>
            <wp:effectExtent l="0" t="0" r="0" b="0"/>
            <wp:wrapThrough wrapText="bothSides" distL="152400" distR="152400">
              <wp:wrapPolygon edited="1">
                <wp:start x="0" y="0"/>
                <wp:lineTo x="21600" y="0"/>
                <wp:lineTo x="21600" y="21613"/>
                <wp:lineTo x="0" y="21613"/>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943600" cy="3747262"/>
                    </a:xfrm>
                    <a:prstGeom prst="rect">
                      <a:avLst/>
                    </a:prstGeom>
                    <a:ln w="12700" cap="flat">
                      <a:noFill/>
                      <a:miter lim="400000"/>
                    </a:ln>
                    <a:effectLst/>
                  </pic:spPr>
                </pic:pic>
              </a:graphicData>
            </a:graphic>
          </wp:anchor>
        </w:drawing>
      </w:r>
    </w:p>
    <w:p>
      <w:pPr>
        <w:pStyle w:val="Body"/>
        <w:rPr>
          <w:sz w:val="24"/>
          <w:szCs w:val="24"/>
        </w:rPr>
      </w:pPr>
    </w:p>
    <w:p>
      <w:pPr>
        <w:pStyle w:val="Body"/>
        <w:rPr>
          <w:sz w:val="24"/>
          <w:szCs w:val="24"/>
        </w:rPr>
      </w:pPr>
      <w:r>
        <w:rPr>
          <w:sz w:val="24"/>
          <w:szCs w:val="24"/>
          <w:rtl w:val="0"/>
          <w:lang w:val="en-US"/>
        </w:rPr>
        <w:t>Upsampled Data</w:t>
      </w:r>
    </w:p>
    <w:p>
      <w:pPr>
        <w:pStyle w:val="Body"/>
      </w:pPr>
      <w:r>
        <w:rPr>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177800</wp:posOffset>
            </wp:positionV>
            <wp:extent cx="5943600" cy="3834898"/>
            <wp:effectExtent l="0" t="0" r="0" b="0"/>
            <wp:wrapThrough wrapText="bothSides" distL="152400" distR="152400">
              <wp:wrapPolygon edited="1">
                <wp:start x="0" y="0"/>
                <wp:lineTo x="21621" y="0"/>
                <wp:lineTo x="21621" y="21610"/>
                <wp:lineTo x="0" y="2161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5943600" cy="3834898"/>
                    </a:xfrm>
                    <a:prstGeom prst="rect">
                      <a:avLst/>
                    </a:prstGeom>
                    <a:ln w="12700" cap="flat">
                      <a:noFill/>
                      <a:miter lim="400000"/>
                    </a:ln>
                    <a:effectLst/>
                  </pic:spPr>
                </pic:pic>
              </a:graphicData>
            </a:graphic>
          </wp:anchor>
        </w:drawing>
      </w:r>
      <w:r>
        <w:rPr>
          <w:sz w:val="24"/>
          <w:szCs w:val="24"/>
        </w:r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