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A497" w14:textId="003FC35C" w:rsidR="00F26250" w:rsidRDefault="00F26250" w:rsidP="006D60A7">
      <w:pPr>
        <w:spacing w:after="200"/>
        <w:jc w:val="center"/>
        <w:rPr>
          <w:rFonts w:ascii="Tahoma" w:hAnsi="Tahoma" w:cs="Tahoma"/>
          <w:b/>
          <w:bCs/>
          <w:sz w:val="32"/>
          <w:szCs w:val="32"/>
        </w:rPr>
      </w:pPr>
      <w:r w:rsidRPr="00F26250">
        <w:rPr>
          <w:rFonts w:ascii="Tahoma" w:hAnsi="Tahoma" w:cs="Tahoma"/>
          <w:b/>
          <w:bCs/>
          <w:sz w:val="32"/>
          <w:szCs w:val="32"/>
        </w:rPr>
        <w:t>Documentation Table of Contents</w:t>
      </w:r>
    </w:p>
    <w:p w14:paraId="734B8DA9" w14:textId="34867D2A" w:rsidR="006D60A7" w:rsidRPr="006D60A7" w:rsidRDefault="006D60A7" w:rsidP="006D60A7">
      <w:pPr>
        <w:jc w:val="center"/>
        <w:rPr>
          <w:rFonts w:ascii="Tahoma" w:hAnsi="Tahoma" w:cs="Tahoma"/>
          <w:i/>
          <w:iCs/>
          <w:sz w:val="24"/>
          <w:szCs w:val="24"/>
        </w:rPr>
      </w:pPr>
      <w:r w:rsidRPr="006D60A7">
        <w:rPr>
          <w:rFonts w:ascii="Tahoma" w:hAnsi="Tahoma" w:cs="Tahoma"/>
          <w:i/>
          <w:iCs/>
          <w:sz w:val="24"/>
          <w:szCs w:val="24"/>
        </w:rPr>
        <w:t>DataProfiler</w:t>
      </w:r>
    </w:p>
    <w:p w14:paraId="0FC69066" w14:textId="77777777" w:rsidR="006D60A7" w:rsidRPr="006D60A7" w:rsidRDefault="006D60A7" w:rsidP="002065BB">
      <w:pPr>
        <w:rPr>
          <w:rFonts w:ascii="Tahoma" w:hAnsi="Tahoma" w:cs="Tahoma"/>
          <w:sz w:val="24"/>
          <w:szCs w:val="24"/>
        </w:rPr>
      </w:pPr>
    </w:p>
    <w:p w14:paraId="300562CC" w14:textId="77777777" w:rsidR="002065BB" w:rsidRPr="002065BB" w:rsidRDefault="002065BB" w:rsidP="002065BB">
      <w:pPr>
        <w:rPr>
          <w:rFonts w:ascii="Tahoma" w:hAnsi="Tahoma" w:cs="Tahoma"/>
          <w:sz w:val="24"/>
          <w:szCs w:val="24"/>
        </w:rPr>
      </w:pPr>
    </w:p>
    <w:p w14:paraId="57130915" w14:textId="01927B11" w:rsidR="00F26250" w:rsidRPr="00294542" w:rsidRDefault="00F26250" w:rsidP="00294542">
      <w:pPr>
        <w:pBdr>
          <w:bottom w:val="single" w:sz="4" w:space="1" w:color="auto"/>
        </w:pBdr>
        <w:rPr>
          <w:rFonts w:ascii="Tahoma" w:hAnsi="Tahoma" w:cs="Tahoma"/>
          <w:b/>
          <w:bCs/>
          <w:sz w:val="28"/>
          <w:szCs w:val="28"/>
        </w:rPr>
      </w:pPr>
      <w:r w:rsidRPr="00294542">
        <w:rPr>
          <w:rFonts w:ascii="Tahoma" w:hAnsi="Tahoma" w:cs="Tahoma"/>
          <w:b/>
          <w:bCs/>
          <w:sz w:val="28"/>
          <w:szCs w:val="28"/>
        </w:rPr>
        <w:t>User / Analyst</w:t>
      </w:r>
    </w:p>
    <w:p w14:paraId="15A24BD8" w14:textId="6D6C4AE3" w:rsidR="00294542" w:rsidRDefault="00294542" w:rsidP="00294542">
      <w:pPr>
        <w:pStyle w:val="ListParagraph"/>
        <w:rPr>
          <w:rFonts w:ascii="Tahoma" w:hAnsi="Tahoma" w:cs="Tahoma"/>
        </w:rPr>
      </w:pPr>
    </w:p>
    <w:p w14:paraId="01ED0608" w14:textId="5D94197A" w:rsidR="00E07B22" w:rsidRPr="00294542" w:rsidRDefault="00E07B22" w:rsidP="0029454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High-level</w:t>
      </w:r>
    </w:p>
    <w:p w14:paraId="071A50C6" w14:textId="55AA50DD" w:rsidR="00247A61" w:rsidRPr="00294542" w:rsidRDefault="00247A61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APEX Consulting – Data Tools</w:t>
      </w:r>
    </w:p>
    <w:p w14:paraId="76C92A1F" w14:textId="7D0FB741" w:rsidR="00E17903" w:rsidRPr="00294542" w:rsidRDefault="00E17903" w:rsidP="00294542">
      <w:pPr>
        <w:pStyle w:val="ListParagraph"/>
        <w:numPr>
          <w:ilvl w:val="2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P</w:t>
      </w:r>
      <w:r w:rsidR="00D30630" w:rsidRPr="00294542">
        <w:rPr>
          <w:rFonts w:ascii="Tahoma" w:hAnsi="Tahoma" w:cs="Tahoma"/>
        </w:rPr>
        <w:t>owerPoint</w:t>
      </w:r>
    </w:p>
    <w:p w14:paraId="109A361B" w14:textId="7FF82829" w:rsidR="00247A61" w:rsidRPr="00294542" w:rsidRDefault="00247A61" w:rsidP="00294542">
      <w:pPr>
        <w:pStyle w:val="ListParagraph"/>
        <w:numPr>
          <w:ilvl w:val="2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 xml:space="preserve">Section: </w:t>
      </w:r>
      <w:r w:rsidRPr="00294542">
        <w:rPr>
          <w:rFonts w:ascii="Tahoma" w:hAnsi="Tahoma" w:cs="Tahoma"/>
          <w:i/>
          <w:iCs/>
        </w:rPr>
        <w:t>DataProfiler</w:t>
      </w:r>
    </w:p>
    <w:p w14:paraId="357C2425" w14:textId="6775EB2B" w:rsidR="00E07B22" w:rsidRPr="00294542" w:rsidRDefault="00E07B22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hyperlink r:id="rId10" w:history="1">
        <w:r w:rsidRPr="00294542">
          <w:rPr>
            <w:rStyle w:val="Hyperlink"/>
            <w:rFonts w:ascii="Tahoma" w:hAnsi="Tahoma" w:cs="Tahoma"/>
          </w:rPr>
          <w:t>APEX Consulting Data Flow</w:t>
        </w:r>
      </w:hyperlink>
    </w:p>
    <w:p w14:paraId="062F47A4" w14:textId="77777777" w:rsidR="00CA34D1" w:rsidRPr="00294542" w:rsidRDefault="00CA34D1" w:rsidP="00294542">
      <w:pPr>
        <w:pStyle w:val="ListParagraph"/>
        <w:rPr>
          <w:rFonts w:ascii="Tahoma" w:hAnsi="Tahoma" w:cs="Tahoma"/>
        </w:rPr>
      </w:pPr>
    </w:p>
    <w:p w14:paraId="023E9238" w14:textId="7DDCF034" w:rsidR="00E07B22" w:rsidRPr="00294542" w:rsidRDefault="00E07B22" w:rsidP="0029454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Instructions</w:t>
      </w:r>
      <w:r w:rsidR="00CA34D1" w:rsidRPr="00294542">
        <w:rPr>
          <w:rFonts w:ascii="Tahoma" w:hAnsi="Tahoma" w:cs="Tahoma"/>
        </w:rPr>
        <w:t xml:space="preserve"> for use</w:t>
      </w:r>
    </w:p>
    <w:p w14:paraId="7103383F" w14:textId="683112BA" w:rsidR="00CA34D1" w:rsidRPr="00294542" w:rsidRDefault="00CA34D1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hyperlink r:id="rId11" w:history="1">
        <w:r w:rsidRPr="00294542">
          <w:rPr>
            <w:rStyle w:val="Hyperlink"/>
            <w:rFonts w:ascii="Tahoma" w:hAnsi="Tahoma" w:cs="Tahoma"/>
          </w:rPr>
          <w:t>Data Validation Guide</w:t>
        </w:r>
      </w:hyperlink>
    </w:p>
    <w:p w14:paraId="1F236F33" w14:textId="7008CADF" w:rsidR="00A23560" w:rsidRPr="00294542" w:rsidRDefault="00247A61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DataProfiler SOP</w:t>
      </w:r>
    </w:p>
    <w:p w14:paraId="53B86D37" w14:textId="5FA42BB1" w:rsidR="00E07B22" w:rsidRPr="00294542" w:rsidRDefault="00746602" w:rsidP="00294542">
      <w:pPr>
        <w:pStyle w:val="ListParagraph"/>
        <w:numPr>
          <w:ilvl w:val="2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Available as PDF, DOCX, or Markdown (.md)</w:t>
      </w:r>
    </w:p>
    <w:p w14:paraId="34174178" w14:textId="77777777" w:rsidR="003E7D72" w:rsidRDefault="003E7D72" w:rsidP="00A23560">
      <w:pPr>
        <w:rPr>
          <w:rFonts w:ascii="Tahoma" w:hAnsi="Tahoma" w:cs="Tahoma"/>
          <w:b/>
          <w:bCs/>
          <w:sz w:val="32"/>
          <w:szCs w:val="32"/>
        </w:rPr>
      </w:pPr>
    </w:p>
    <w:p w14:paraId="02DBAECE" w14:textId="77777777" w:rsidR="00A23560" w:rsidRPr="00294542" w:rsidRDefault="00A23560" w:rsidP="00294542">
      <w:pPr>
        <w:pBdr>
          <w:bottom w:val="single" w:sz="4" w:space="1" w:color="auto"/>
        </w:pBdr>
        <w:rPr>
          <w:rFonts w:ascii="Tahoma" w:hAnsi="Tahoma" w:cs="Tahoma"/>
          <w:b/>
          <w:bCs/>
          <w:sz w:val="28"/>
          <w:szCs w:val="28"/>
        </w:rPr>
      </w:pPr>
      <w:r w:rsidRPr="00294542">
        <w:rPr>
          <w:rFonts w:ascii="Tahoma" w:hAnsi="Tahoma" w:cs="Tahoma"/>
          <w:b/>
          <w:bCs/>
          <w:sz w:val="28"/>
          <w:szCs w:val="28"/>
        </w:rPr>
        <w:t>Technical</w:t>
      </w:r>
    </w:p>
    <w:p w14:paraId="47E7BCDA" w14:textId="77777777" w:rsidR="00294542" w:rsidRDefault="00294542" w:rsidP="00294542">
      <w:pPr>
        <w:pStyle w:val="ListParagraph"/>
        <w:rPr>
          <w:rFonts w:ascii="Tahoma" w:hAnsi="Tahoma" w:cs="Tahoma"/>
        </w:rPr>
      </w:pPr>
    </w:p>
    <w:p w14:paraId="007F6D3F" w14:textId="00EAB9D4" w:rsidR="00A23560" w:rsidRPr="00294542" w:rsidRDefault="00A23560" w:rsidP="00294542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Start with User / Analyst documentation to understand process and tool</w:t>
      </w:r>
    </w:p>
    <w:bookmarkStart w:id="0" w:name="_Hlk199249100"/>
    <w:p w14:paraId="7DF1737C" w14:textId="1793AEA0" w:rsidR="00CA34D1" w:rsidRPr="00294542" w:rsidRDefault="00CA34D1" w:rsidP="00294542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fldChar w:fldCharType="begin"/>
      </w:r>
      <w:r w:rsidRPr="00294542">
        <w:rPr>
          <w:rFonts w:ascii="Tahoma" w:hAnsi="Tahoma" w:cs="Tahoma"/>
        </w:rPr>
        <w:instrText>HYPERLINK "https://github.com/apex-companies/technical-documentation/blob/main/APEX%20Python%20Tool%20Development.md"</w:instrText>
      </w:r>
      <w:r w:rsidRPr="00294542">
        <w:rPr>
          <w:rFonts w:ascii="Tahoma" w:hAnsi="Tahoma" w:cs="Tahoma"/>
        </w:rPr>
      </w:r>
      <w:r w:rsidRPr="00294542">
        <w:rPr>
          <w:rFonts w:ascii="Tahoma" w:hAnsi="Tahoma" w:cs="Tahoma"/>
        </w:rPr>
        <w:fldChar w:fldCharType="separate"/>
      </w:r>
      <w:r w:rsidR="00247A61" w:rsidRPr="00294542">
        <w:rPr>
          <w:rStyle w:val="Hyperlink"/>
          <w:rFonts w:ascii="Tahoma" w:hAnsi="Tahoma" w:cs="Tahoma"/>
        </w:rPr>
        <w:t>APEX Python Tool Development</w:t>
      </w:r>
      <w:bookmarkEnd w:id="0"/>
      <w:r w:rsidRPr="00294542">
        <w:rPr>
          <w:rFonts w:ascii="Tahoma" w:hAnsi="Tahoma" w:cs="Tahoma"/>
        </w:rPr>
        <w:fldChar w:fldCharType="end"/>
      </w:r>
    </w:p>
    <w:p w14:paraId="1574DA2D" w14:textId="2FBEBBBE" w:rsidR="00247A61" w:rsidRPr="00294542" w:rsidRDefault="00746602" w:rsidP="00294542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hyperlink r:id="rId12" w:history="1">
        <w:r w:rsidRPr="00294542">
          <w:rPr>
            <w:rStyle w:val="Hyperlink"/>
            <w:rFonts w:ascii="Tahoma" w:hAnsi="Tahoma" w:cs="Tahoma"/>
          </w:rPr>
          <w:t>README</w:t>
        </w:r>
        <w:r w:rsidR="00247A61" w:rsidRPr="00294542">
          <w:rPr>
            <w:rStyle w:val="Hyperlink"/>
            <w:rFonts w:ascii="Tahoma" w:hAnsi="Tahoma" w:cs="Tahoma"/>
          </w:rPr>
          <w:t>.md</w:t>
        </w:r>
      </w:hyperlink>
    </w:p>
    <w:sectPr w:rsidR="00247A61" w:rsidRPr="00294542" w:rsidSect="00724D90">
      <w:headerReference w:type="default" r:id="rId13"/>
      <w:footerReference w:type="default" r:id="rId14"/>
      <w:pgSz w:w="11906" w:h="16838"/>
      <w:pgMar w:top="1701" w:right="1134" w:bottom="1701" w:left="1134" w:header="708" w:footer="9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690BD" w14:textId="77777777" w:rsidR="00BE316B" w:rsidRDefault="00BE316B" w:rsidP="00EB6B70">
      <w:pPr>
        <w:spacing w:after="0" w:line="240" w:lineRule="auto"/>
      </w:pPr>
      <w:r>
        <w:separator/>
      </w:r>
    </w:p>
  </w:endnote>
  <w:endnote w:type="continuationSeparator" w:id="0">
    <w:p w14:paraId="6C6256B8" w14:textId="77777777" w:rsidR="00BE316B" w:rsidRDefault="00BE316B" w:rsidP="00EB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4BE90" w14:textId="77777777" w:rsidR="00724D90" w:rsidRPr="00724D90" w:rsidRDefault="00724D90" w:rsidP="00724D90">
    <w:pPr>
      <w:pStyle w:val="Header"/>
      <w:pBdr>
        <w:bottom w:val="double" w:sz="12" w:space="0" w:color="auto"/>
      </w:pBdr>
      <w:rPr>
        <w:rFonts w:ascii="Tahoma" w:hAnsi="Tahoma" w:cs="Tahoma"/>
        <w:b/>
        <w:sz w:val="4"/>
        <w:szCs w:val="4"/>
      </w:rPr>
    </w:pPr>
  </w:p>
  <w:p w14:paraId="541F7546" w14:textId="77777777" w:rsidR="00724D90" w:rsidRPr="00724D90" w:rsidRDefault="00724D90" w:rsidP="00724D90">
    <w:pPr>
      <w:tabs>
        <w:tab w:val="right" w:pos="9900"/>
      </w:tabs>
      <w:spacing w:after="0"/>
      <w:jc w:val="center"/>
      <w:rPr>
        <w:rFonts w:ascii="Tahoma" w:hAnsi="Tahoma" w:cs="Tahoma"/>
        <w:sz w:val="18"/>
        <w:szCs w:val="18"/>
      </w:rPr>
    </w:pPr>
  </w:p>
  <w:p w14:paraId="55E2EBE6" w14:textId="77777777" w:rsidR="00724D90" w:rsidRPr="00724D90" w:rsidRDefault="00724D90" w:rsidP="002566D5">
    <w:pPr>
      <w:tabs>
        <w:tab w:val="left" w:pos="495"/>
        <w:tab w:val="center" w:pos="5233"/>
        <w:tab w:val="right" w:pos="9900"/>
      </w:tabs>
      <w:spacing w:after="0"/>
      <w:jc w:val="center"/>
      <w:rPr>
        <w:rFonts w:ascii="Tahoma" w:hAnsi="Tahoma" w:cs="Tahoma"/>
        <w:sz w:val="20"/>
        <w:szCs w:val="20"/>
      </w:rPr>
    </w:pPr>
    <w:r w:rsidRPr="00724D90">
      <w:rPr>
        <w:rFonts w:ascii="Tahoma" w:hAnsi="Tahoma" w:cs="Tahoma"/>
        <w:sz w:val="20"/>
        <w:szCs w:val="20"/>
      </w:rPr>
      <w:t xml:space="preserve">Page </w:t>
    </w:r>
    <w:r w:rsidRPr="00724D90">
      <w:rPr>
        <w:rFonts w:ascii="Tahoma" w:hAnsi="Tahoma" w:cs="Tahoma"/>
        <w:sz w:val="20"/>
        <w:szCs w:val="20"/>
      </w:rPr>
      <w:fldChar w:fldCharType="begin"/>
    </w:r>
    <w:r w:rsidRPr="00724D90">
      <w:rPr>
        <w:rFonts w:ascii="Tahoma" w:hAnsi="Tahoma" w:cs="Tahoma"/>
        <w:sz w:val="20"/>
        <w:szCs w:val="20"/>
      </w:rPr>
      <w:instrText xml:space="preserve"> PAGE </w:instrText>
    </w:r>
    <w:r w:rsidRPr="00724D90">
      <w:rPr>
        <w:rFonts w:ascii="Tahoma" w:hAnsi="Tahoma" w:cs="Tahoma"/>
        <w:sz w:val="20"/>
        <w:szCs w:val="20"/>
      </w:rPr>
      <w:fldChar w:fldCharType="separate"/>
    </w:r>
    <w:r w:rsidRPr="00724D90">
      <w:rPr>
        <w:rFonts w:ascii="Tahoma" w:hAnsi="Tahoma" w:cs="Tahoma"/>
        <w:sz w:val="20"/>
        <w:szCs w:val="20"/>
      </w:rPr>
      <w:t>1</w:t>
    </w:r>
    <w:r w:rsidRPr="00724D90">
      <w:rPr>
        <w:rFonts w:ascii="Tahoma" w:hAnsi="Tahoma" w:cs="Tahoma"/>
        <w:noProof/>
        <w:sz w:val="20"/>
        <w:szCs w:val="20"/>
      </w:rPr>
      <w:fldChar w:fldCharType="end"/>
    </w:r>
    <w:r w:rsidRPr="00724D90">
      <w:rPr>
        <w:rFonts w:ascii="Tahoma" w:hAnsi="Tahoma" w:cs="Tahoma"/>
        <w:sz w:val="20"/>
        <w:szCs w:val="20"/>
      </w:rPr>
      <w:t xml:space="preserve"> of </w:t>
    </w:r>
    <w:r w:rsidRPr="00724D90">
      <w:rPr>
        <w:rFonts w:ascii="Tahoma" w:hAnsi="Tahoma" w:cs="Tahoma"/>
        <w:sz w:val="20"/>
        <w:szCs w:val="20"/>
      </w:rPr>
      <w:fldChar w:fldCharType="begin"/>
    </w:r>
    <w:r w:rsidRPr="00724D90">
      <w:rPr>
        <w:rFonts w:ascii="Tahoma" w:hAnsi="Tahoma" w:cs="Tahoma"/>
        <w:sz w:val="20"/>
        <w:szCs w:val="20"/>
      </w:rPr>
      <w:instrText xml:space="preserve"> NUMPAGES  </w:instrText>
    </w:r>
    <w:r w:rsidRPr="00724D90">
      <w:rPr>
        <w:rFonts w:ascii="Tahoma" w:hAnsi="Tahoma" w:cs="Tahoma"/>
        <w:sz w:val="20"/>
        <w:szCs w:val="20"/>
      </w:rPr>
      <w:fldChar w:fldCharType="separate"/>
    </w:r>
    <w:r w:rsidRPr="00724D90">
      <w:rPr>
        <w:rFonts w:ascii="Tahoma" w:hAnsi="Tahoma" w:cs="Tahoma"/>
        <w:sz w:val="20"/>
        <w:szCs w:val="20"/>
      </w:rPr>
      <w:t>1</w:t>
    </w:r>
    <w:r w:rsidRPr="00724D90">
      <w:rPr>
        <w:rFonts w:ascii="Tahoma" w:hAnsi="Tahoma" w:cs="Tahoma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9536B" w14:textId="77777777" w:rsidR="00BE316B" w:rsidRDefault="00BE316B" w:rsidP="00EB6B70">
      <w:pPr>
        <w:spacing w:after="0" w:line="240" w:lineRule="auto"/>
      </w:pPr>
      <w:r>
        <w:separator/>
      </w:r>
    </w:p>
  </w:footnote>
  <w:footnote w:type="continuationSeparator" w:id="0">
    <w:p w14:paraId="25FB6918" w14:textId="77777777" w:rsidR="00BE316B" w:rsidRDefault="00BE316B" w:rsidP="00EB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2F1D7" w14:textId="77777777" w:rsidR="00724D90" w:rsidRPr="00724D90" w:rsidRDefault="00724D90" w:rsidP="00724D90">
    <w:pPr>
      <w:spacing w:after="0"/>
      <w:jc w:val="right"/>
      <w:rPr>
        <w:rFonts w:ascii="Tahoma" w:hAnsi="Tahoma" w:cs="Tahoma"/>
        <w:b/>
        <w:sz w:val="18"/>
        <w:szCs w:val="18"/>
      </w:rPr>
    </w:pPr>
    <w:r w:rsidRPr="00724D90">
      <w:rPr>
        <w:rFonts w:ascii="Tahoma" w:hAnsi="Tahoma" w:cs="Tahoma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198A7226" wp14:editId="6F49EC93">
          <wp:simplePos x="0" y="0"/>
          <wp:positionH relativeFrom="margin">
            <wp:align>left</wp:align>
          </wp:positionH>
          <wp:positionV relativeFrom="paragraph">
            <wp:posOffset>-38100</wp:posOffset>
          </wp:positionV>
          <wp:extent cx="1847850" cy="802005"/>
          <wp:effectExtent l="0" t="0" r="0" b="0"/>
          <wp:wrapTight wrapText="bothSides">
            <wp:wrapPolygon edited="0">
              <wp:start x="223" y="513"/>
              <wp:lineTo x="1336" y="9748"/>
              <wp:lineTo x="445" y="14366"/>
              <wp:lineTo x="223" y="19496"/>
              <wp:lineTo x="4454" y="20523"/>
              <wp:lineTo x="16924" y="20523"/>
              <wp:lineTo x="21377" y="18983"/>
              <wp:lineTo x="20487" y="13340"/>
              <wp:lineTo x="19596" y="9748"/>
              <wp:lineTo x="21155" y="2052"/>
              <wp:lineTo x="21155" y="513"/>
              <wp:lineTo x="223" y="513"/>
            </wp:wrapPolygon>
          </wp:wrapTight>
          <wp:docPr id="1" name="Picture 1" descr="A black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935583" name="Picture 3" descr="A black and orang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001" cy="81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4D90"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 xml:space="preserve">Apex </w:t>
    </w:r>
    <w:r w:rsidR="004414E1">
      <w:rPr>
        <w:rFonts w:ascii="Tahoma" w:hAnsi="Tahoma" w:cs="Tahoma"/>
        <w:sz w:val="18"/>
        <w:szCs w:val="18"/>
      </w:rPr>
      <w:t>Companies</w:t>
    </w:r>
  </w:p>
  <w:p w14:paraId="1614B055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 xml:space="preserve">814 Commerce Dr, Ste 325                             </w:t>
    </w:r>
  </w:p>
  <w:p w14:paraId="32BD7496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 xml:space="preserve">Oak Brook, IL 60523 </w:t>
    </w:r>
  </w:p>
  <w:p w14:paraId="292E71D0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>(630) 759-3900</w:t>
    </w:r>
  </w:p>
  <w:p w14:paraId="75D111CD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hyperlink r:id="rId2" w:history="1">
      <w:r w:rsidRPr="00724D90">
        <w:rPr>
          <w:rStyle w:val="Hyperlink"/>
          <w:rFonts w:ascii="Tahoma" w:hAnsi="Tahoma" w:cs="Tahoma"/>
          <w:sz w:val="18"/>
          <w:szCs w:val="18"/>
        </w:rPr>
        <w:t>www.apex-cos.com</w:t>
      </w:r>
    </w:hyperlink>
  </w:p>
  <w:p w14:paraId="70A4CC1F" w14:textId="77777777" w:rsidR="00724D90" w:rsidRPr="00724D90" w:rsidRDefault="00724D90" w:rsidP="00724D90">
    <w:pPr>
      <w:pStyle w:val="Header"/>
      <w:pBdr>
        <w:bottom w:val="double" w:sz="12" w:space="1" w:color="auto"/>
      </w:pBdr>
      <w:rPr>
        <w:rFonts w:ascii="Tahoma" w:hAnsi="Tahoma" w:cs="Tahoma"/>
        <w:b/>
        <w:sz w:val="18"/>
        <w:szCs w:val="18"/>
      </w:rPr>
    </w:pPr>
  </w:p>
  <w:p w14:paraId="7D37BBC4" w14:textId="77777777" w:rsidR="00EB6B70" w:rsidRPr="00724D90" w:rsidRDefault="00EB6B70">
    <w:pPr>
      <w:pStyle w:val="Header"/>
      <w:rPr>
        <w:rFonts w:ascii="Tahoma" w:hAnsi="Tahoma" w:cs="Tahom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8B"/>
    <w:multiLevelType w:val="hybridMultilevel"/>
    <w:tmpl w:val="1494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268D"/>
    <w:multiLevelType w:val="hybridMultilevel"/>
    <w:tmpl w:val="49500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31475"/>
    <w:multiLevelType w:val="hybridMultilevel"/>
    <w:tmpl w:val="006C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B7518"/>
    <w:multiLevelType w:val="hybridMultilevel"/>
    <w:tmpl w:val="DC62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B709D"/>
    <w:multiLevelType w:val="hybridMultilevel"/>
    <w:tmpl w:val="12F2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034DF"/>
    <w:multiLevelType w:val="hybridMultilevel"/>
    <w:tmpl w:val="22243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707297">
    <w:abstractNumId w:val="3"/>
  </w:num>
  <w:num w:numId="2" w16cid:durableId="1792749066">
    <w:abstractNumId w:val="5"/>
  </w:num>
  <w:num w:numId="3" w16cid:durableId="52781064">
    <w:abstractNumId w:val="4"/>
  </w:num>
  <w:num w:numId="4" w16cid:durableId="291329300">
    <w:abstractNumId w:val="2"/>
  </w:num>
  <w:num w:numId="5" w16cid:durableId="998464058">
    <w:abstractNumId w:val="1"/>
  </w:num>
  <w:num w:numId="6" w16cid:durableId="152994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DF"/>
    <w:rsid w:val="000F1C24"/>
    <w:rsid w:val="00102771"/>
    <w:rsid w:val="00133B02"/>
    <w:rsid w:val="002065BB"/>
    <w:rsid w:val="002268DF"/>
    <w:rsid w:val="00247A61"/>
    <w:rsid w:val="00254340"/>
    <w:rsid w:val="002566D5"/>
    <w:rsid w:val="00273B87"/>
    <w:rsid w:val="00282FF8"/>
    <w:rsid w:val="00294542"/>
    <w:rsid w:val="003069AC"/>
    <w:rsid w:val="00360244"/>
    <w:rsid w:val="003774B6"/>
    <w:rsid w:val="003E7D72"/>
    <w:rsid w:val="004414E1"/>
    <w:rsid w:val="00490A6C"/>
    <w:rsid w:val="005861F7"/>
    <w:rsid w:val="005D2488"/>
    <w:rsid w:val="006D60A7"/>
    <w:rsid w:val="006F5825"/>
    <w:rsid w:val="00700A4D"/>
    <w:rsid w:val="00724D90"/>
    <w:rsid w:val="00746602"/>
    <w:rsid w:val="00816675"/>
    <w:rsid w:val="008757D2"/>
    <w:rsid w:val="00944818"/>
    <w:rsid w:val="00A23560"/>
    <w:rsid w:val="00BE316B"/>
    <w:rsid w:val="00C45B8A"/>
    <w:rsid w:val="00C818A8"/>
    <w:rsid w:val="00CA34D1"/>
    <w:rsid w:val="00D21847"/>
    <w:rsid w:val="00D30630"/>
    <w:rsid w:val="00D37D33"/>
    <w:rsid w:val="00D412FC"/>
    <w:rsid w:val="00E07B22"/>
    <w:rsid w:val="00E17903"/>
    <w:rsid w:val="00E2015B"/>
    <w:rsid w:val="00EB6B70"/>
    <w:rsid w:val="00F26250"/>
    <w:rsid w:val="00F57060"/>
    <w:rsid w:val="00FA0551"/>
    <w:rsid w:val="00FE4FF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42FBB"/>
  <w15:docId w15:val="{89495AFB-D6EC-4BD5-9C9E-64E19C09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AC"/>
  </w:style>
  <w:style w:type="paragraph" w:styleId="Heading1">
    <w:name w:val="heading 1"/>
    <w:basedOn w:val="Normal"/>
    <w:next w:val="Normal"/>
    <w:link w:val="Heading1Char"/>
    <w:uiPriority w:val="9"/>
    <w:qFormat/>
    <w:rsid w:val="0030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639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70"/>
  </w:style>
  <w:style w:type="paragraph" w:styleId="Footer">
    <w:name w:val="footer"/>
    <w:basedOn w:val="Normal"/>
    <w:link w:val="FooterChar"/>
    <w:uiPriority w:val="99"/>
    <w:unhideWhenUsed/>
    <w:rsid w:val="00EB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70"/>
  </w:style>
  <w:style w:type="character" w:styleId="PlaceholderText">
    <w:name w:val="Placeholder Text"/>
    <w:basedOn w:val="DefaultParagraphFont"/>
    <w:uiPriority w:val="99"/>
    <w:semiHidden/>
    <w:rsid w:val="00EB6B70"/>
    <w:rPr>
      <w:color w:val="808080"/>
    </w:rPr>
  </w:style>
  <w:style w:type="character" w:styleId="Hyperlink">
    <w:name w:val="Hyperlink"/>
    <w:rsid w:val="00724D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9AC"/>
    <w:rPr>
      <w:rFonts w:asciiTheme="majorHAnsi" w:eastAsiaTheme="majorEastAsia" w:hAnsiTheme="majorHAnsi" w:cstheme="majorBidi"/>
      <w:color w:val="C6390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01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903"/>
    <w:rPr>
      <w:color w:val="85C0F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pex-companies/data-profiler/blob/dev/README.m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pex-companies/technical-documentation/blob/main/Data%20Validation%20Guide.m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ucid.app/lucidchart/d14b575c-4a01-4b54-aa43-7ee1c56e998f/edit?invitationId=inv_bf296cfb-c352-4491-a429-a7d2c032e177&amp;page=Se_aJnDpEdx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-co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pexmaterialhandling.sharepoint.com/sites/ApexTemplateCenter/Apex%20Template%20Library/Apex_Letterhead.dotx" TargetMode="External"/></Relationships>
</file>

<file path=word/theme/theme1.xml><?xml version="1.0" encoding="utf-8"?>
<a:theme xmlns:a="http://schemas.openxmlformats.org/drawingml/2006/main" name="ApexCompanies_PowerPoint_Theme">
  <a:themeElements>
    <a:clrScheme name="Ape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15A29"/>
      </a:accent1>
      <a:accent2>
        <a:srgbClr val="04556A"/>
      </a:accent2>
      <a:accent3>
        <a:srgbClr val="750339"/>
      </a:accent3>
      <a:accent4>
        <a:srgbClr val="7B5B02"/>
      </a:accent4>
      <a:accent5>
        <a:srgbClr val="D6B20E"/>
      </a:accent5>
      <a:accent6>
        <a:srgbClr val="70AD47"/>
      </a:accent6>
      <a:hlink>
        <a:srgbClr val="6C6C6B"/>
      </a:hlink>
      <a:folHlink>
        <a:srgbClr val="85C0F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 charset="0"/>
          </a:defRPr>
        </a:defPPr>
      </a:lstStyle>
    </a:lnDef>
    <a:txDef>
      <a:spPr>
        <a:noFill/>
      </a:spPr>
      <a:bodyPr wrap="square" rtlCol="0">
        <a:spAutoFit/>
      </a:bodyPr>
      <a:lstStyle>
        <a:defPPr algn="l">
          <a:defRPr sz="1600" dirty="0" err="1" smtClean="0">
            <a:solidFill>
              <a:schemeClr val="tx2"/>
            </a:solidFill>
            <a:latin typeface="Arial" panose="020B0604020202020204" pitchFamily="34" charset="0"/>
            <a:ea typeface="Tahoma" pitchFamily="34" charset="0"/>
            <a:cs typeface="Arial" panose="020B0604020202020204" pitchFamily="34" charset="0"/>
          </a:defRPr>
        </a:defPPr>
      </a:lstStyle>
    </a:txDef>
  </a:objectDefaults>
  <a:extraClrSchemeLst>
    <a:extraClrScheme>
      <a:clrScheme name="Office Them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3">
        <a:dk1>
          <a:srgbClr val="000000"/>
        </a:dk1>
        <a:lt1>
          <a:srgbClr val="FFFFFF"/>
        </a:lt1>
        <a:dk2>
          <a:srgbClr val="8B2346"/>
        </a:dk2>
        <a:lt2>
          <a:srgbClr val="808080"/>
        </a:lt2>
        <a:accent1>
          <a:srgbClr val="5D87A1"/>
        </a:accent1>
        <a:accent2>
          <a:srgbClr val="8B2346"/>
        </a:accent2>
        <a:accent3>
          <a:srgbClr val="FFFFFF"/>
        </a:accent3>
        <a:accent4>
          <a:srgbClr val="000000"/>
        </a:accent4>
        <a:accent5>
          <a:srgbClr val="B6C3CD"/>
        </a:accent5>
        <a:accent6>
          <a:srgbClr val="7D1F3F"/>
        </a:accent6>
        <a:hlink>
          <a:srgbClr val="FDB913"/>
        </a:hlink>
        <a:folHlink>
          <a:srgbClr val="B6B8BA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Custom Color 1">
      <a:srgbClr val="112935"/>
    </a:custClr>
    <a:custClr name="Custom Color 2">
      <a:srgbClr val="173747"/>
    </a:custClr>
    <a:custClr name="Custom Color 3">
      <a:srgbClr val="244C60"/>
    </a:custClr>
    <a:custClr name="Custom Color 4">
      <a:srgbClr val="407088"/>
    </a:custClr>
    <a:custClr name="Custom Color 5">
      <a:srgbClr val="7095A8"/>
    </a:custClr>
    <a:custClr name="Custom Color 6">
      <a:srgbClr val="9DB6C3"/>
    </a:custClr>
    <a:custClr name="Custom Color 7">
      <a:srgbClr val="7B8B29"/>
    </a:custClr>
    <a:custClr name="Custom Color 8">
      <a:srgbClr val="415006"/>
    </a:custClr>
  </a:custClrLst>
  <a:extLst>
    <a:ext uri="{05A4C25C-085E-4340-85A3-A5531E510DB2}">
      <thm15:themeFamily xmlns:thm15="http://schemas.microsoft.com/office/thememl/2012/main" name="ApexCompanies_PowerPoint_Theme" id="{AE830DC8-274A-41F8-82BE-72144AB85106}" vid="{F5FFE9F3-0449-4D43-87BA-1ADB896F167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F0A98F6274C44AC891C572B0A07F2" ma:contentTypeVersion="3" ma:contentTypeDescription="Create a new document." ma:contentTypeScope="" ma:versionID="a4dca67becdc7095baddfcee365dde6e">
  <xsd:schema xmlns:xsd="http://www.w3.org/2001/XMLSchema" xmlns:xs="http://www.w3.org/2001/XMLSchema" xmlns:p="http://schemas.microsoft.com/office/2006/metadata/properties" xmlns:ns2="db8d69fd-b42e-4794-a297-f10b50b83904" targetNamespace="http://schemas.microsoft.com/office/2006/metadata/properties" ma:root="true" ma:fieldsID="c79064ab44845138229cc16ca7cd2d2f" ns2:_="">
    <xsd:import namespace="db8d69fd-b42e-4794-a297-f10b50b839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d69fd-b42e-4794-a297-f10b50b83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01343B-8F5A-404B-935D-9CD6419C97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A8A36-58BB-493F-8D5E-647FBD190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d69fd-b42e-4794-a297-f10b50b83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2F4F22-60E6-4BA7-B8A8-FC9EB3F524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Apex_Letterhead.dotx</Template>
  <TotalTime>46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Miller</dc:creator>
  <cp:keywords>Apex</cp:keywords>
  <dc:description>Created by the Microsoft Dynamics NAV report engine.</dc:description>
  <cp:lastModifiedBy>Jack Miller</cp:lastModifiedBy>
  <cp:revision>21</cp:revision>
  <dcterms:created xsi:type="dcterms:W3CDTF">2025-05-27T18:45:00Z</dcterms:created>
  <dcterms:modified xsi:type="dcterms:W3CDTF">2025-10-13T13:40:00Z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0x010100124F0A98F6274C44AC891C572B0A07F2</vt:lpwstr>
  </property>
</Properties>
</file>